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0EF" w:rsidRDefault="004270EF" w:rsidP="004270EF">
      <w:pPr>
        <w:pStyle w:val="Seznamsodrkami"/>
        <w:numPr>
          <w:ilvl w:val="0"/>
          <w:numId w:val="0"/>
        </w:numPr>
      </w:pPr>
    </w:p>
    <w:tbl>
      <w:tblPr>
        <w:tblStyle w:val="Mkatabulky"/>
        <w:tblW w:w="14850" w:type="dxa"/>
        <w:tblLayout w:type="fixed"/>
        <w:tblLook w:val="04A0" w:firstRow="1" w:lastRow="0" w:firstColumn="1" w:lastColumn="0" w:noHBand="0" w:noVBand="1"/>
      </w:tblPr>
      <w:tblGrid>
        <w:gridCol w:w="1668"/>
        <w:gridCol w:w="1701"/>
        <w:gridCol w:w="1559"/>
        <w:gridCol w:w="1984"/>
        <w:gridCol w:w="2410"/>
        <w:gridCol w:w="3404"/>
        <w:gridCol w:w="2124"/>
      </w:tblGrid>
      <w:tr w:rsidR="004270EF" w:rsidTr="00AD5F0E">
        <w:trPr>
          <w:trHeight w:val="905"/>
        </w:trPr>
        <w:tc>
          <w:tcPr>
            <w:tcW w:w="1668" w:type="dxa"/>
            <w:vAlign w:val="center"/>
          </w:tcPr>
          <w:p w:rsidR="004270EF" w:rsidRPr="00276AD8" w:rsidRDefault="004270EF" w:rsidP="00C67609">
            <w:pPr>
              <w:tabs>
                <w:tab w:val="left" w:pos="1785"/>
              </w:tabs>
              <w:ind w:left="284" w:right="260"/>
              <w:jc w:val="center"/>
              <w:rPr>
                <w:b/>
              </w:rPr>
            </w:pPr>
            <w:r>
              <w:rPr>
                <w:b/>
              </w:rPr>
              <w:t>Jméno</w:t>
            </w:r>
          </w:p>
        </w:tc>
        <w:tc>
          <w:tcPr>
            <w:tcW w:w="1701" w:type="dxa"/>
            <w:vAlign w:val="center"/>
          </w:tcPr>
          <w:p w:rsidR="004270EF" w:rsidRPr="00276AD8" w:rsidRDefault="004270EF" w:rsidP="00C67609">
            <w:pPr>
              <w:tabs>
                <w:tab w:val="left" w:pos="1785"/>
              </w:tabs>
              <w:ind w:left="284" w:right="260"/>
              <w:jc w:val="center"/>
              <w:rPr>
                <w:b/>
              </w:rPr>
            </w:pPr>
            <w:r>
              <w:rPr>
                <w:b/>
              </w:rPr>
              <w:t>Odkud migroval</w:t>
            </w:r>
          </w:p>
        </w:tc>
        <w:tc>
          <w:tcPr>
            <w:tcW w:w="1559" w:type="dxa"/>
            <w:vAlign w:val="center"/>
          </w:tcPr>
          <w:p w:rsidR="004270EF" w:rsidRPr="00276AD8" w:rsidRDefault="004270EF" w:rsidP="00C67609">
            <w:pPr>
              <w:tabs>
                <w:tab w:val="left" w:pos="1785"/>
              </w:tabs>
              <w:ind w:left="284" w:right="260"/>
              <w:jc w:val="center"/>
              <w:rPr>
                <w:b/>
              </w:rPr>
            </w:pPr>
            <w:r>
              <w:rPr>
                <w:b/>
              </w:rPr>
              <w:t>Kam migroval</w:t>
            </w:r>
          </w:p>
        </w:tc>
        <w:tc>
          <w:tcPr>
            <w:tcW w:w="1984" w:type="dxa"/>
          </w:tcPr>
          <w:p w:rsidR="004270EF" w:rsidRPr="00276AD8" w:rsidRDefault="004270EF" w:rsidP="00C67609">
            <w:pPr>
              <w:tabs>
                <w:tab w:val="left" w:pos="1785"/>
              </w:tabs>
              <w:ind w:left="284" w:right="260"/>
              <w:jc w:val="center"/>
              <w:rPr>
                <w:b/>
              </w:rPr>
            </w:pPr>
            <w:r>
              <w:rPr>
                <w:b/>
              </w:rPr>
              <w:t>Proč - důvody</w:t>
            </w:r>
          </w:p>
        </w:tc>
        <w:tc>
          <w:tcPr>
            <w:tcW w:w="2410" w:type="dxa"/>
          </w:tcPr>
          <w:p w:rsidR="004270EF" w:rsidRPr="00661B84" w:rsidRDefault="004270EF" w:rsidP="00C67609">
            <w:pPr>
              <w:tabs>
                <w:tab w:val="left" w:pos="1785"/>
              </w:tabs>
              <w:ind w:left="284" w:right="260"/>
              <w:jc w:val="center"/>
            </w:pPr>
            <w:r w:rsidRPr="00276AD8">
              <w:rPr>
                <w:b/>
              </w:rPr>
              <w:t xml:space="preserve">Je </w:t>
            </w:r>
            <w:r>
              <w:rPr>
                <w:b/>
              </w:rPr>
              <w:t xml:space="preserve">mu dovoleno v zemi </w:t>
            </w:r>
            <w:r w:rsidRPr="00276AD8">
              <w:rPr>
                <w:b/>
              </w:rPr>
              <w:t>zůstat?</w:t>
            </w:r>
            <w:r>
              <w:rPr>
                <w:b/>
              </w:rPr>
              <w:t xml:space="preserve"> Na jak dlouho?</w:t>
            </w:r>
          </w:p>
        </w:tc>
        <w:tc>
          <w:tcPr>
            <w:tcW w:w="3404" w:type="dxa"/>
          </w:tcPr>
          <w:p w:rsidR="004270EF" w:rsidRPr="00661B84" w:rsidRDefault="004270EF" w:rsidP="00C67609">
            <w:pPr>
              <w:tabs>
                <w:tab w:val="left" w:pos="1785"/>
              </w:tabs>
              <w:ind w:left="284" w:right="260"/>
              <w:jc w:val="center"/>
              <w:rPr>
                <w:b/>
              </w:rPr>
            </w:pPr>
            <w:r w:rsidRPr="00661B84">
              <w:rPr>
                <w:b/>
              </w:rPr>
              <w:t xml:space="preserve">Co </w:t>
            </w:r>
            <w:r>
              <w:rPr>
                <w:b/>
              </w:rPr>
              <w:t>myslíte, že musel</w:t>
            </w:r>
            <w:r w:rsidRPr="00661B84">
              <w:rPr>
                <w:b/>
              </w:rPr>
              <w:t xml:space="preserve"> zařídit/jaké dokumenty </w:t>
            </w:r>
            <w:r>
              <w:rPr>
                <w:b/>
              </w:rPr>
              <w:t xml:space="preserve">předložit, </w:t>
            </w:r>
            <w:r>
              <w:t>aby mohl pobývat (či pracovat) na území daného státu</w:t>
            </w:r>
            <w:r w:rsidRPr="00661B84">
              <w:rPr>
                <w:b/>
              </w:rPr>
              <w:t>?</w:t>
            </w:r>
          </w:p>
        </w:tc>
        <w:tc>
          <w:tcPr>
            <w:tcW w:w="2124" w:type="dxa"/>
          </w:tcPr>
          <w:p w:rsidR="004270EF" w:rsidRDefault="004270EF" w:rsidP="00C67609">
            <w:pPr>
              <w:tabs>
                <w:tab w:val="left" w:pos="1785"/>
              </w:tabs>
              <w:ind w:left="284" w:right="260"/>
              <w:jc w:val="center"/>
              <w:rPr>
                <w:b/>
              </w:rPr>
            </w:pPr>
            <w:r>
              <w:rPr>
                <w:b/>
              </w:rPr>
              <w:t>Kategorie</w:t>
            </w:r>
          </w:p>
          <w:p w:rsidR="004270EF" w:rsidRPr="00661B84" w:rsidRDefault="004270EF" w:rsidP="00C67609">
            <w:pPr>
              <w:tabs>
                <w:tab w:val="left" w:pos="1785"/>
              </w:tabs>
              <w:ind w:left="284" w:right="260"/>
              <w:jc w:val="center"/>
              <w:rPr>
                <w:b/>
              </w:rPr>
            </w:pPr>
            <w:r w:rsidRPr="00D7703A">
              <w:t>(</w:t>
            </w:r>
            <w:r>
              <w:t>„ekonomický“ migrant, „nelegální“ migrant, žadatel o azyl, uprchlík, turista)</w:t>
            </w:r>
          </w:p>
        </w:tc>
      </w:tr>
      <w:tr w:rsidR="004270EF" w:rsidTr="00AD5F0E">
        <w:trPr>
          <w:trHeight w:val="808"/>
        </w:trPr>
        <w:tc>
          <w:tcPr>
            <w:tcW w:w="1668" w:type="dxa"/>
            <w:vAlign w:val="center"/>
          </w:tcPr>
          <w:p w:rsidR="004270EF" w:rsidRPr="00627BE9" w:rsidRDefault="004270EF" w:rsidP="00C67609">
            <w:pPr>
              <w:tabs>
                <w:tab w:val="left" w:pos="1785"/>
              </w:tabs>
              <w:ind w:left="284" w:right="260"/>
              <w:jc w:val="center"/>
              <w:rPr>
                <w:b/>
              </w:rPr>
            </w:pPr>
            <w:proofErr w:type="spellStart"/>
            <w:r w:rsidRPr="00627BE9">
              <w:rPr>
                <w:b/>
              </w:rPr>
              <w:t>Sukhbataar</w:t>
            </w:r>
            <w:proofErr w:type="spellEnd"/>
          </w:p>
        </w:tc>
        <w:tc>
          <w:tcPr>
            <w:tcW w:w="1701" w:type="dxa"/>
            <w:vAlign w:val="center"/>
          </w:tcPr>
          <w:p w:rsidR="004270EF" w:rsidRPr="00732D54" w:rsidRDefault="004270EF" w:rsidP="00C67609">
            <w:pPr>
              <w:tabs>
                <w:tab w:val="left" w:pos="1785"/>
              </w:tabs>
              <w:ind w:left="284" w:right="260"/>
              <w:jc w:val="center"/>
            </w:pPr>
            <w:r w:rsidRPr="00732D54">
              <w:t>Mongolsko</w:t>
            </w:r>
          </w:p>
        </w:tc>
        <w:tc>
          <w:tcPr>
            <w:tcW w:w="1559" w:type="dxa"/>
            <w:vAlign w:val="center"/>
          </w:tcPr>
          <w:p w:rsidR="004270EF" w:rsidRDefault="004270EF" w:rsidP="00C67609">
            <w:pPr>
              <w:tabs>
                <w:tab w:val="left" w:pos="1785"/>
              </w:tabs>
              <w:ind w:left="284" w:right="260"/>
              <w:jc w:val="center"/>
            </w:pPr>
            <w:r>
              <w:t>ČR</w:t>
            </w:r>
          </w:p>
        </w:tc>
        <w:tc>
          <w:tcPr>
            <w:tcW w:w="1984" w:type="dxa"/>
          </w:tcPr>
          <w:p w:rsidR="004270EF" w:rsidRDefault="004270EF" w:rsidP="00C67609">
            <w:pPr>
              <w:tabs>
                <w:tab w:val="left" w:pos="1785"/>
              </w:tabs>
              <w:ind w:left="284" w:right="260"/>
              <w:jc w:val="center"/>
            </w:pPr>
            <w:r>
              <w:t>Lepší práce, lepší plat.</w:t>
            </w:r>
          </w:p>
        </w:tc>
        <w:tc>
          <w:tcPr>
            <w:tcW w:w="2410" w:type="dxa"/>
          </w:tcPr>
          <w:p w:rsidR="004270EF" w:rsidRDefault="004270EF" w:rsidP="00C67609">
            <w:pPr>
              <w:tabs>
                <w:tab w:val="left" w:pos="1785"/>
              </w:tabs>
              <w:ind w:left="284" w:right="260"/>
              <w:jc w:val="center"/>
            </w:pPr>
            <w:r>
              <w:t>Ne. Původně mohl, ale nenahlásil úřadům změnu ubytování, (tedy změnu místa pobytu) – proto byl pak v ČR nelegálně.</w:t>
            </w:r>
          </w:p>
        </w:tc>
        <w:tc>
          <w:tcPr>
            <w:tcW w:w="3404" w:type="dxa"/>
          </w:tcPr>
          <w:p w:rsidR="004270EF" w:rsidRDefault="004270EF" w:rsidP="00C67609">
            <w:pPr>
              <w:tabs>
                <w:tab w:val="left" w:pos="1785"/>
              </w:tabs>
              <w:ind w:right="260"/>
            </w:pPr>
            <w:r>
              <w:t>Pas, vízum k dlouhodobému pobytu za účelem zaměstnání, povolení k pobytu a pracovní povolení (doklad o dosaženém vzdělání), zajištěné ubytování, pracovní smlouvu, uzavřené cestovní zdravotní pojištění.</w:t>
            </w:r>
          </w:p>
        </w:tc>
        <w:tc>
          <w:tcPr>
            <w:tcW w:w="2124" w:type="dxa"/>
          </w:tcPr>
          <w:p w:rsidR="004270EF" w:rsidRDefault="004270EF" w:rsidP="00C67609">
            <w:pPr>
              <w:tabs>
                <w:tab w:val="left" w:pos="1785"/>
              </w:tabs>
              <w:ind w:right="260"/>
              <w:rPr>
                <w:b/>
              </w:rPr>
            </w:pPr>
            <w:r>
              <w:rPr>
                <w:b/>
              </w:rPr>
              <w:t xml:space="preserve">Migrant, </w:t>
            </w:r>
            <w:r>
              <w:rPr>
                <w:rFonts w:ascii="Calibri" w:hAnsi="Calibri" w:cs="Arial"/>
                <w:b/>
                <w:shd w:val="clear" w:color="auto" w:fill="FFFFFF"/>
              </w:rPr>
              <w:t>který pobývá na území státu nelegálně</w:t>
            </w:r>
          </w:p>
        </w:tc>
      </w:tr>
      <w:tr w:rsidR="004270EF" w:rsidTr="00AD5F0E">
        <w:trPr>
          <w:trHeight w:val="3093"/>
        </w:trPr>
        <w:tc>
          <w:tcPr>
            <w:tcW w:w="1668" w:type="dxa"/>
            <w:vAlign w:val="center"/>
          </w:tcPr>
          <w:p w:rsidR="004270EF" w:rsidRPr="00FB1EB3" w:rsidRDefault="004270EF" w:rsidP="00C67609">
            <w:pPr>
              <w:tabs>
                <w:tab w:val="left" w:pos="1785"/>
              </w:tabs>
              <w:ind w:left="284" w:right="260"/>
              <w:jc w:val="center"/>
              <w:rPr>
                <w:b/>
              </w:rPr>
            </w:pPr>
            <w:r w:rsidRPr="00FB1EB3">
              <w:rPr>
                <w:b/>
              </w:rPr>
              <w:t>Ruslana</w:t>
            </w:r>
          </w:p>
        </w:tc>
        <w:tc>
          <w:tcPr>
            <w:tcW w:w="1701" w:type="dxa"/>
            <w:vAlign w:val="center"/>
          </w:tcPr>
          <w:p w:rsidR="004270EF" w:rsidRPr="00732D54" w:rsidRDefault="004270EF" w:rsidP="00C67609">
            <w:pPr>
              <w:tabs>
                <w:tab w:val="left" w:pos="1785"/>
              </w:tabs>
              <w:ind w:left="284" w:right="260"/>
              <w:jc w:val="center"/>
            </w:pPr>
            <w:r w:rsidRPr="00732D54">
              <w:t>Ukrajina</w:t>
            </w:r>
          </w:p>
        </w:tc>
        <w:tc>
          <w:tcPr>
            <w:tcW w:w="1559" w:type="dxa"/>
            <w:vAlign w:val="center"/>
          </w:tcPr>
          <w:p w:rsidR="004270EF" w:rsidRDefault="004270EF" w:rsidP="00C67609">
            <w:pPr>
              <w:tabs>
                <w:tab w:val="left" w:pos="1785"/>
              </w:tabs>
              <w:ind w:left="284" w:right="260"/>
              <w:jc w:val="center"/>
            </w:pPr>
            <w:r>
              <w:t>ČR</w:t>
            </w:r>
          </w:p>
        </w:tc>
        <w:tc>
          <w:tcPr>
            <w:tcW w:w="1984" w:type="dxa"/>
          </w:tcPr>
          <w:p w:rsidR="004270EF" w:rsidRDefault="004270EF" w:rsidP="00C67609">
            <w:pPr>
              <w:tabs>
                <w:tab w:val="left" w:pos="1785"/>
              </w:tabs>
              <w:ind w:left="284" w:right="260"/>
              <w:jc w:val="center"/>
            </w:pPr>
            <w:r>
              <w:t>Nedostatek práce, špatně placená práce, snaha uživit rodinu.</w:t>
            </w:r>
          </w:p>
        </w:tc>
        <w:tc>
          <w:tcPr>
            <w:tcW w:w="2410" w:type="dxa"/>
          </w:tcPr>
          <w:p w:rsidR="004270EF" w:rsidRDefault="004270EF" w:rsidP="00C67609">
            <w:pPr>
              <w:tabs>
                <w:tab w:val="left" w:pos="1785"/>
              </w:tabs>
              <w:ind w:left="284" w:right="260"/>
              <w:jc w:val="center"/>
            </w:pPr>
            <w:r>
              <w:t>Ano, má v ČR trvalý pobyt. Každých deset let musí ale žádat o prodloužení trvalého pobytu.</w:t>
            </w:r>
          </w:p>
        </w:tc>
        <w:tc>
          <w:tcPr>
            <w:tcW w:w="3404" w:type="dxa"/>
          </w:tcPr>
          <w:p w:rsidR="004270EF" w:rsidRDefault="004270EF" w:rsidP="00C67609">
            <w:pPr>
              <w:tabs>
                <w:tab w:val="left" w:pos="1785"/>
              </w:tabs>
              <w:ind w:right="260"/>
            </w:pPr>
            <w:r>
              <w:t>P</w:t>
            </w:r>
            <w:r w:rsidRPr="003869D0">
              <w:t xml:space="preserve">ovolení k trvalému pobytu </w:t>
            </w:r>
            <w:r>
              <w:t>(k jeho získání je třeba mít aspoň 5 let v ČR dlouhodobý pobyt); zajištěné ubytování; zajištěné finanční prostředky k pobytu – její příjmy musí dosahovat určité výše; doklad o zkoušce z českého jazyka; na požádání výpis z trestního rejstříku.</w:t>
            </w:r>
          </w:p>
        </w:tc>
        <w:tc>
          <w:tcPr>
            <w:tcW w:w="2124" w:type="dxa"/>
          </w:tcPr>
          <w:p w:rsidR="004270EF" w:rsidRDefault="004270EF" w:rsidP="00C67609">
            <w:pPr>
              <w:tabs>
                <w:tab w:val="left" w:pos="1785"/>
              </w:tabs>
              <w:ind w:right="260"/>
            </w:pPr>
            <w:r>
              <w:rPr>
                <w:b/>
              </w:rPr>
              <w:t>Migrant</w:t>
            </w:r>
          </w:p>
        </w:tc>
      </w:tr>
      <w:tr w:rsidR="004270EF" w:rsidTr="00AD5F0E">
        <w:trPr>
          <w:trHeight w:val="808"/>
        </w:trPr>
        <w:tc>
          <w:tcPr>
            <w:tcW w:w="1668" w:type="dxa"/>
            <w:vAlign w:val="center"/>
          </w:tcPr>
          <w:p w:rsidR="004270EF" w:rsidRPr="00FB1EB3" w:rsidRDefault="004270EF" w:rsidP="00C67609">
            <w:pPr>
              <w:tabs>
                <w:tab w:val="left" w:pos="1785"/>
              </w:tabs>
              <w:ind w:left="284" w:right="260"/>
              <w:jc w:val="center"/>
              <w:rPr>
                <w:b/>
              </w:rPr>
            </w:pPr>
          </w:p>
          <w:p w:rsidR="004270EF" w:rsidRPr="00FB1EB3" w:rsidRDefault="004270EF" w:rsidP="00C67609">
            <w:pPr>
              <w:tabs>
                <w:tab w:val="left" w:pos="1785"/>
              </w:tabs>
              <w:ind w:left="284" w:right="260"/>
              <w:jc w:val="center"/>
              <w:rPr>
                <w:b/>
              </w:rPr>
            </w:pPr>
          </w:p>
          <w:p w:rsidR="004270EF" w:rsidRPr="00FB1EB3" w:rsidRDefault="004270EF" w:rsidP="00C67609">
            <w:pPr>
              <w:tabs>
                <w:tab w:val="left" w:pos="1785"/>
              </w:tabs>
              <w:ind w:left="284" w:right="260"/>
              <w:jc w:val="center"/>
              <w:rPr>
                <w:b/>
              </w:rPr>
            </w:pPr>
            <w:r w:rsidRPr="00FB1EB3">
              <w:rPr>
                <w:b/>
              </w:rPr>
              <w:t>Eliška</w:t>
            </w:r>
          </w:p>
        </w:tc>
        <w:tc>
          <w:tcPr>
            <w:tcW w:w="1701" w:type="dxa"/>
            <w:vAlign w:val="center"/>
          </w:tcPr>
          <w:p w:rsidR="004270EF" w:rsidRPr="00732D54" w:rsidRDefault="004270EF" w:rsidP="00C67609">
            <w:pPr>
              <w:tabs>
                <w:tab w:val="left" w:pos="1785"/>
              </w:tabs>
              <w:ind w:left="284" w:right="260"/>
              <w:jc w:val="center"/>
            </w:pPr>
            <w:r w:rsidRPr="00732D54">
              <w:t>ČR</w:t>
            </w:r>
          </w:p>
        </w:tc>
        <w:tc>
          <w:tcPr>
            <w:tcW w:w="1559" w:type="dxa"/>
            <w:vAlign w:val="center"/>
          </w:tcPr>
          <w:p w:rsidR="004270EF" w:rsidRDefault="004270EF" w:rsidP="00C67609">
            <w:pPr>
              <w:tabs>
                <w:tab w:val="left" w:pos="1785"/>
              </w:tabs>
              <w:ind w:left="284" w:right="260"/>
              <w:jc w:val="center"/>
            </w:pPr>
            <w:r>
              <w:t>USA</w:t>
            </w:r>
          </w:p>
        </w:tc>
        <w:tc>
          <w:tcPr>
            <w:tcW w:w="1984" w:type="dxa"/>
          </w:tcPr>
          <w:p w:rsidR="004270EF" w:rsidRDefault="004270EF" w:rsidP="00C67609">
            <w:pPr>
              <w:tabs>
                <w:tab w:val="left" w:pos="1785"/>
              </w:tabs>
              <w:ind w:left="284" w:right="260"/>
              <w:jc w:val="center"/>
            </w:pPr>
            <w:r>
              <w:t>Láska, získat pracovní zkušenosti – stáž.</w:t>
            </w:r>
          </w:p>
        </w:tc>
        <w:tc>
          <w:tcPr>
            <w:tcW w:w="2410" w:type="dxa"/>
          </w:tcPr>
          <w:p w:rsidR="004270EF" w:rsidRDefault="004270EF" w:rsidP="00C67609">
            <w:pPr>
              <w:tabs>
                <w:tab w:val="left" w:pos="1785"/>
              </w:tabs>
              <w:ind w:left="284" w:right="260"/>
              <w:jc w:val="center"/>
            </w:pPr>
            <w:r>
              <w:t>Ano, na několik měsíců stáže. Pak vízum vypršelo, neprodloužili jí povolení k pobytu a musela zemi opustit.</w:t>
            </w:r>
          </w:p>
        </w:tc>
        <w:tc>
          <w:tcPr>
            <w:tcW w:w="3404" w:type="dxa"/>
          </w:tcPr>
          <w:p w:rsidR="004270EF" w:rsidRDefault="004270EF" w:rsidP="00C67609">
            <w:pPr>
              <w:tabs>
                <w:tab w:val="left" w:pos="1785"/>
              </w:tabs>
              <w:ind w:right="260"/>
            </w:pPr>
            <w:r>
              <w:t xml:space="preserve">Pas, </w:t>
            </w:r>
            <w:r w:rsidRPr="00EE0D9D">
              <w:t>pracovní povolení a povolení k pobytu = pracovní vízum do USA</w:t>
            </w:r>
            <w:r>
              <w:t xml:space="preserve"> </w:t>
            </w:r>
            <w:r w:rsidRPr="00EE0D9D">
              <w:t>(</w:t>
            </w:r>
            <w:r>
              <w:t xml:space="preserve">aby jej získala, potřebovala </w:t>
            </w:r>
            <w:r w:rsidRPr="00EE0D9D">
              <w:rPr>
                <w:rFonts w:cs="Times New Roman"/>
                <w:bCs/>
                <w:bdr w:val="none" w:sz="0" w:space="0" w:color="auto" w:frame="1"/>
              </w:rPr>
              <w:t>zvací do</w:t>
            </w:r>
            <w:r>
              <w:rPr>
                <w:rFonts w:cs="Times New Roman"/>
                <w:bCs/>
                <w:bdr w:val="none" w:sz="0" w:space="0" w:color="auto" w:frame="1"/>
              </w:rPr>
              <w:t>pis od zaměstnavatele v Americe či</w:t>
            </w:r>
            <w:r w:rsidRPr="00EE0D9D">
              <w:rPr>
                <w:rFonts w:cs="Times New Roman"/>
                <w:bCs/>
                <w:bdr w:val="none" w:sz="0" w:space="0" w:color="auto" w:frame="1"/>
              </w:rPr>
              <w:t xml:space="preserve"> pracovní smlouvu)</w:t>
            </w:r>
            <w:r>
              <w:rPr>
                <w:rFonts w:cs="Times New Roman"/>
                <w:bCs/>
                <w:bdr w:val="none" w:sz="0" w:space="0" w:color="auto" w:frame="1"/>
              </w:rPr>
              <w:t>.</w:t>
            </w:r>
          </w:p>
        </w:tc>
        <w:tc>
          <w:tcPr>
            <w:tcW w:w="2124" w:type="dxa"/>
          </w:tcPr>
          <w:p w:rsidR="004270EF" w:rsidRDefault="004270EF" w:rsidP="00C67609">
            <w:pPr>
              <w:tabs>
                <w:tab w:val="left" w:pos="1785"/>
              </w:tabs>
              <w:ind w:right="260"/>
              <w:rPr>
                <w:b/>
              </w:rPr>
            </w:pPr>
            <w:r>
              <w:rPr>
                <w:b/>
              </w:rPr>
              <w:t>Migrant (krátkodobý)</w:t>
            </w:r>
          </w:p>
        </w:tc>
      </w:tr>
      <w:tr w:rsidR="004270EF" w:rsidTr="00AD5F0E">
        <w:trPr>
          <w:trHeight w:val="808"/>
        </w:trPr>
        <w:tc>
          <w:tcPr>
            <w:tcW w:w="1668" w:type="dxa"/>
            <w:vAlign w:val="center"/>
          </w:tcPr>
          <w:p w:rsidR="004270EF" w:rsidRPr="00FB1EB3" w:rsidRDefault="004270EF" w:rsidP="00C67609">
            <w:pPr>
              <w:tabs>
                <w:tab w:val="left" w:pos="1785"/>
              </w:tabs>
              <w:ind w:left="284" w:right="260"/>
              <w:jc w:val="center"/>
              <w:rPr>
                <w:b/>
              </w:rPr>
            </w:pPr>
            <w:r w:rsidRPr="00FB1EB3">
              <w:rPr>
                <w:b/>
              </w:rPr>
              <w:t>Heléne</w:t>
            </w:r>
          </w:p>
        </w:tc>
        <w:tc>
          <w:tcPr>
            <w:tcW w:w="1701" w:type="dxa"/>
            <w:vAlign w:val="center"/>
          </w:tcPr>
          <w:p w:rsidR="004270EF" w:rsidRPr="00732D54" w:rsidRDefault="004270EF" w:rsidP="00C67609">
            <w:pPr>
              <w:tabs>
                <w:tab w:val="left" w:pos="1785"/>
              </w:tabs>
              <w:ind w:left="284" w:right="260"/>
              <w:jc w:val="center"/>
            </w:pPr>
            <w:r w:rsidRPr="00732D54">
              <w:t>Francie</w:t>
            </w:r>
          </w:p>
        </w:tc>
        <w:tc>
          <w:tcPr>
            <w:tcW w:w="1559" w:type="dxa"/>
            <w:vAlign w:val="center"/>
          </w:tcPr>
          <w:p w:rsidR="004270EF" w:rsidRDefault="004270EF" w:rsidP="00C67609">
            <w:pPr>
              <w:tabs>
                <w:tab w:val="left" w:pos="1785"/>
              </w:tabs>
              <w:ind w:left="284" w:right="260"/>
              <w:jc w:val="center"/>
            </w:pPr>
            <w:r>
              <w:t>ČR</w:t>
            </w:r>
          </w:p>
        </w:tc>
        <w:tc>
          <w:tcPr>
            <w:tcW w:w="1984" w:type="dxa"/>
          </w:tcPr>
          <w:p w:rsidR="004270EF" w:rsidRDefault="004270EF" w:rsidP="00C67609">
            <w:pPr>
              <w:tabs>
                <w:tab w:val="left" w:pos="1785"/>
              </w:tabs>
              <w:ind w:left="284" w:right="260"/>
              <w:jc w:val="center"/>
            </w:pPr>
            <w:r>
              <w:t>Touha cestovat, získat zkušenosti, poznat rodnou zemi svého dědečka.</w:t>
            </w:r>
          </w:p>
        </w:tc>
        <w:tc>
          <w:tcPr>
            <w:tcW w:w="2410" w:type="dxa"/>
          </w:tcPr>
          <w:p w:rsidR="004270EF" w:rsidRDefault="004270EF" w:rsidP="00C67609">
            <w:pPr>
              <w:tabs>
                <w:tab w:val="left" w:pos="1785"/>
              </w:tabs>
              <w:ind w:left="284" w:right="260"/>
              <w:jc w:val="center"/>
            </w:pPr>
            <w:r>
              <w:t>Ano, jen by se měla přihlásit úřadům.</w:t>
            </w:r>
          </w:p>
        </w:tc>
        <w:tc>
          <w:tcPr>
            <w:tcW w:w="3404" w:type="dxa"/>
          </w:tcPr>
          <w:p w:rsidR="004270EF" w:rsidRDefault="004270EF" w:rsidP="00C67609">
            <w:pPr>
              <w:tabs>
                <w:tab w:val="left" w:pos="1785"/>
              </w:tabs>
              <w:ind w:right="260"/>
            </w:pPr>
            <w:r>
              <w:t>Průkaz totožnosti či pas.</w:t>
            </w:r>
          </w:p>
          <w:p w:rsidR="004270EF" w:rsidRDefault="004270EF" w:rsidP="00C67609">
            <w:pPr>
              <w:tabs>
                <w:tab w:val="left" w:pos="1785"/>
              </w:tabs>
              <w:ind w:right="260"/>
            </w:pPr>
          </w:p>
        </w:tc>
        <w:tc>
          <w:tcPr>
            <w:tcW w:w="2124" w:type="dxa"/>
          </w:tcPr>
          <w:p w:rsidR="004270EF" w:rsidRDefault="004270EF" w:rsidP="00C67609">
            <w:pPr>
              <w:tabs>
                <w:tab w:val="left" w:pos="1785"/>
              </w:tabs>
              <w:ind w:right="260"/>
            </w:pPr>
            <w:r>
              <w:rPr>
                <w:b/>
              </w:rPr>
              <w:t>Migrant</w:t>
            </w:r>
          </w:p>
        </w:tc>
      </w:tr>
      <w:tr w:rsidR="004270EF" w:rsidTr="00AD5F0E">
        <w:trPr>
          <w:trHeight w:val="991"/>
        </w:trPr>
        <w:tc>
          <w:tcPr>
            <w:tcW w:w="1668" w:type="dxa"/>
            <w:vAlign w:val="center"/>
          </w:tcPr>
          <w:p w:rsidR="004270EF" w:rsidRPr="00FB1EB3" w:rsidRDefault="004270EF" w:rsidP="00C67609">
            <w:pPr>
              <w:tabs>
                <w:tab w:val="left" w:pos="1785"/>
              </w:tabs>
              <w:ind w:left="284" w:right="260"/>
              <w:jc w:val="center"/>
              <w:rPr>
                <w:b/>
              </w:rPr>
            </w:pPr>
            <w:r w:rsidRPr="00FB1EB3">
              <w:rPr>
                <w:b/>
              </w:rPr>
              <w:t>Nabil</w:t>
            </w:r>
          </w:p>
        </w:tc>
        <w:tc>
          <w:tcPr>
            <w:tcW w:w="1701" w:type="dxa"/>
            <w:vAlign w:val="center"/>
          </w:tcPr>
          <w:p w:rsidR="004270EF" w:rsidRPr="00732D54" w:rsidRDefault="004270EF" w:rsidP="00C67609">
            <w:pPr>
              <w:tabs>
                <w:tab w:val="left" w:pos="1785"/>
              </w:tabs>
              <w:ind w:left="284" w:right="260"/>
              <w:jc w:val="center"/>
            </w:pPr>
            <w:r w:rsidRPr="00732D54">
              <w:t>Sýrie</w:t>
            </w:r>
          </w:p>
        </w:tc>
        <w:tc>
          <w:tcPr>
            <w:tcW w:w="1559" w:type="dxa"/>
            <w:vAlign w:val="center"/>
          </w:tcPr>
          <w:p w:rsidR="004270EF" w:rsidRDefault="004270EF" w:rsidP="00C67609">
            <w:pPr>
              <w:tabs>
                <w:tab w:val="left" w:pos="1785"/>
              </w:tabs>
              <w:ind w:left="284" w:right="260"/>
              <w:jc w:val="center"/>
            </w:pPr>
            <w:r>
              <w:t>Libanon, pak Srbsko</w:t>
            </w:r>
          </w:p>
        </w:tc>
        <w:tc>
          <w:tcPr>
            <w:tcW w:w="1984" w:type="dxa"/>
          </w:tcPr>
          <w:p w:rsidR="004270EF" w:rsidRDefault="004270EF" w:rsidP="00C67609">
            <w:pPr>
              <w:tabs>
                <w:tab w:val="left" w:pos="1785"/>
              </w:tabs>
              <w:ind w:left="284" w:right="260"/>
              <w:jc w:val="center"/>
            </w:pPr>
            <w:r>
              <w:t>Válka, mučení</w:t>
            </w:r>
          </w:p>
        </w:tc>
        <w:tc>
          <w:tcPr>
            <w:tcW w:w="2410" w:type="dxa"/>
          </w:tcPr>
          <w:p w:rsidR="004270EF" w:rsidRDefault="004270EF" w:rsidP="00C67609">
            <w:pPr>
              <w:tabs>
                <w:tab w:val="left" w:pos="1785"/>
              </w:tabs>
              <w:ind w:left="284" w:right="260"/>
              <w:jc w:val="center"/>
            </w:pPr>
            <w:r>
              <w:t>Zatím ano, čeká na vyjádření, zda dostane mezinárodní ochranu (azyl nebo doplňkovou ochranu, která je dočasná – mohl by tak zůstat do doby, než pomine nebezpečí, např. válka)</w:t>
            </w:r>
          </w:p>
        </w:tc>
        <w:tc>
          <w:tcPr>
            <w:tcW w:w="3404" w:type="dxa"/>
          </w:tcPr>
          <w:p w:rsidR="004270EF" w:rsidRDefault="004270EF" w:rsidP="00C67609">
            <w:pPr>
              <w:tabs>
                <w:tab w:val="left" w:pos="1785"/>
              </w:tabs>
              <w:ind w:left="5" w:right="260" w:hanging="142"/>
            </w:pPr>
            <w:r>
              <w:t xml:space="preserve">  Doklady neměli - člověk, který je pronásledovaný či prchá kvůli válce, často doklady nemá – a </w:t>
            </w:r>
            <w:r w:rsidRPr="001E351C">
              <w:rPr>
                <w:i/>
              </w:rPr>
              <w:t>nemusí je mít</w:t>
            </w:r>
            <w:r>
              <w:t>. Musí ale v zahraničí zažádat o azyl a čekat na rozhodnutí.</w:t>
            </w:r>
          </w:p>
        </w:tc>
        <w:tc>
          <w:tcPr>
            <w:tcW w:w="2124" w:type="dxa"/>
          </w:tcPr>
          <w:p w:rsidR="004270EF" w:rsidRDefault="004270EF" w:rsidP="00C67609">
            <w:pPr>
              <w:tabs>
                <w:tab w:val="left" w:pos="1785"/>
              </w:tabs>
              <w:ind w:left="5" w:right="260" w:hanging="142"/>
            </w:pPr>
            <w:r>
              <w:rPr>
                <w:b/>
              </w:rPr>
              <w:t>Žadatel</w:t>
            </w:r>
            <w:r w:rsidRPr="00276AD8">
              <w:rPr>
                <w:b/>
              </w:rPr>
              <w:t xml:space="preserve"> o azyl</w:t>
            </w:r>
            <w:r>
              <w:rPr>
                <w:b/>
              </w:rPr>
              <w:t xml:space="preserve"> – čeká na rozhodnutí</w:t>
            </w:r>
          </w:p>
        </w:tc>
      </w:tr>
      <w:tr w:rsidR="004270EF" w:rsidTr="00AD5F0E">
        <w:trPr>
          <w:trHeight w:val="991"/>
        </w:trPr>
        <w:tc>
          <w:tcPr>
            <w:tcW w:w="1668" w:type="dxa"/>
            <w:vAlign w:val="center"/>
          </w:tcPr>
          <w:p w:rsidR="004270EF" w:rsidRPr="00FB1EB3" w:rsidRDefault="004270EF" w:rsidP="00C67609">
            <w:pPr>
              <w:tabs>
                <w:tab w:val="left" w:pos="1785"/>
              </w:tabs>
              <w:ind w:left="284" w:right="260"/>
              <w:jc w:val="center"/>
              <w:rPr>
                <w:b/>
              </w:rPr>
            </w:pPr>
            <w:proofErr w:type="spellStart"/>
            <w:r w:rsidRPr="00FB1EB3">
              <w:rPr>
                <w:b/>
              </w:rPr>
              <w:lastRenderedPageBreak/>
              <w:t>Kelmende</w:t>
            </w:r>
            <w:proofErr w:type="spellEnd"/>
          </w:p>
        </w:tc>
        <w:tc>
          <w:tcPr>
            <w:tcW w:w="1701" w:type="dxa"/>
            <w:vAlign w:val="center"/>
          </w:tcPr>
          <w:p w:rsidR="004270EF" w:rsidRPr="00732D54" w:rsidRDefault="004270EF" w:rsidP="00C67609">
            <w:pPr>
              <w:tabs>
                <w:tab w:val="left" w:pos="1785"/>
              </w:tabs>
              <w:ind w:left="284" w:right="260"/>
              <w:jc w:val="center"/>
            </w:pPr>
            <w:r w:rsidRPr="00732D54">
              <w:t>Kosovo</w:t>
            </w:r>
          </w:p>
        </w:tc>
        <w:tc>
          <w:tcPr>
            <w:tcW w:w="1559" w:type="dxa"/>
            <w:vAlign w:val="center"/>
          </w:tcPr>
          <w:p w:rsidR="004270EF" w:rsidRDefault="004270EF" w:rsidP="00C67609">
            <w:pPr>
              <w:tabs>
                <w:tab w:val="left" w:pos="1785"/>
              </w:tabs>
              <w:ind w:left="284" w:right="260"/>
              <w:jc w:val="center"/>
            </w:pPr>
            <w:r>
              <w:t>Německo</w:t>
            </w:r>
          </w:p>
        </w:tc>
        <w:tc>
          <w:tcPr>
            <w:tcW w:w="1984" w:type="dxa"/>
          </w:tcPr>
          <w:p w:rsidR="004270EF" w:rsidRDefault="004270EF" w:rsidP="00C67609">
            <w:pPr>
              <w:tabs>
                <w:tab w:val="left" w:pos="1785"/>
              </w:tabs>
              <w:ind w:left="284" w:right="260"/>
              <w:jc w:val="center"/>
            </w:pPr>
            <w:r>
              <w:t>Špatná ekonomická situace, nedostatek pracovních příležitostí, korupce.</w:t>
            </w:r>
          </w:p>
        </w:tc>
        <w:tc>
          <w:tcPr>
            <w:tcW w:w="2410" w:type="dxa"/>
          </w:tcPr>
          <w:p w:rsidR="004270EF" w:rsidRDefault="004270EF" w:rsidP="00C67609">
            <w:pPr>
              <w:tabs>
                <w:tab w:val="left" w:pos="1785"/>
              </w:tabs>
              <w:ind w:left="284" w:right="260"/>
              <w:jc w:val="center"/>
            </w:pPr>
            <w:r>
              <w:t>Ne, žádost byla zamítnuta, museli se vrátit do Kosova.</w:t>
            </w:r>
          </w:p>
        </w:tc>
        <w:tc>
          <w:tcPr>
            <w:tcW w:w="3404" w:type="dxa"/>
          </w:tcPr>
          <w:p w:rsidR="004270EF" w:rsidRDefault="004270EF" w:rsidP="00C67609">
            <w:pPr>
              <w:tabs>
                <w:tab w:val="left" w:pos="1785"/>
              </w:tabs>
              <w:ind w:right="260"/>
            </w:pPr>
            <w:r>
              <w:t>Pas a vízum pro cestu do Německa. Tam zažádali o azyl a čekali.</w:t>
            </w:r>
          </w:p>
        </w:tc>
        <w:tc>
          <w:tcPr>
            <w:tcW w:w="2124" w:type="dxa"/>
          </w:tcPr>
          <w:p w:rsidR="004270EF" w:rsidRDefault="004270EF" w:rsidP="00C67609">
            <w:pPr>
              <w:tabs>
                <w:tab w:val="left" w:pos="1785"/>
              </w:tabs>
              <w:ind w:right="260"/>
            </w:pPr>
            <w:r>
              <w:rPr>
                <w:b/>
              </w:rPr>
              <w:t>Žadatel</w:t>
            </w:r>
            <w:r w:rsidRPr="00276AD8">
              <w:rPr>
                <w:b/>
              </w:rPr>
              <w:t xml:space="preserve"> o azyl</w:t>
            </w:r>
            <w:r>
              <w:rPr>
                <w:b/>
              </w:rPr>
              <w:t xml:space="preserve"> - neúspěšný</w:t>
            </w:r>
          </w:p>
        </w:tc>
      </w:tr>
      <w:tr w:rsidR="004270EF" w:rsidTr="00AD5F0E">
        <w:trPr>
          <w:trHeight w:val="707"/>
        </w:trPr>
        <w:tc>
          <w:tcPr>
            <w:tcW w:w="1668" w:type="dxa"/>
            <w:vAlign w:val="center"/>
          </w:tcPr>
          <w:p w:rsidR="004270EF" w:rsidRPr="00FB1EB3" w:rsidRDefault="004270EF" w:rsidP="00C67609">
            <w:pPr>
              <w:tabs>
                <w:tab w:val="left" w:pos="1785"/>
              </w:tabs>
              <w:ind w:left="284" w:right="260"/>
              <w:jc w:val="center"/>
              <w:rPr>
                <w:b/>
              </w:rPr>
            </w:pPr>
            <w:proofErr w:type="spellStart"/>
            <w:r w:rsidRPr="00FB1EB3">
              <w:rPr>
                <w:b/>
              </w:rPr>
              <w:t>Hanna</w:t>
            </w:r>
            <w:proofErr w:type="spellEnd"/>
            <w:r w:rsidRPr="00FB1EB3">
              <w:rPr>
                <w:b/>
              </w:rPr>
              <w:t xml:space="preserve"> a </w:t>
            </w:r>
            <w:proofErr w:type="spellStart"/>
            <w:r w:rsidRPr="00FB1EB3">
              <w:rPr>
                <w:b/>
              </w:rPr>
              <w:t>Yauhen</w:t>
            </w:r>
            <w:proofErr w:type="spellEnd"/>
          </w:p>
        </w:tc>
        <w:tc>
          <w:tcPr>
            <w:tcW w:w="1701" w:type="dxa"/>
            <w:vAlign w:val="center"/>
          </w:tcPr>
          <w:p w:rsidR="004270EF" w:rsidRPr="00732D54" w:rsidRDefault="004270EF" w:rsidP="00C67609">
            <w:pPr>
              <w:tabs>
                <w:tab w:val="left" w:pos="1785"/>
              </w:tabs>
              <w:ind w:left="284" w:right="260"/>
              <w:jc w:val="center"/>
            </w:pPr>
            <w:r w:rsidRPr="00732D54">
              <w:t>Bělorusko</w:t>
            </w:r>
          </w:p>
        </w:tc>
        <w:tc>
          <w:tcPr>
            <w:tcW w:w="1559" w:type="dxa"/>
            <w:vAlign w:val="center"/>
          </w:tcPr>
          <w:p w:rsidR="004270EF" w:rsidRDefault="004270EF" w:rsidP="00C67609">
            <w:pPr>
              <w:tabs>
                <w:tab w:val="left" w:pos="1785"/>
              </w:tabs>
              <w:ind w:left="284" w:right="260"/>
              <w:jc w:val="center"/>
            </w:pPr>
            <w:r>
              <w:t>ČR</w:t>
            </w:r>
          </w:p>
        </w:tc>
        <w:tc>
          <w:tcPr>
            <w:tcW w:w="1984" w:type="dxa"/>
          </w:tcPr>
          <w:p w:rsidR="004270EF" w:rsidRDefault="004270EF" w:rsidP="00C67609">
            <w:pPr>
              <w:tabs>
                <w:tab w:val="left" w:pos="1785"/>
              </w:tabs>
              <w:ind w:left="284" w:right="260"/>
              <w:jc w:val="center"/>
            </w:pPr>
            <w:r>
              <w:t>Pronásledování z politických důvodů – protesty proti vládě.</w:t>
            </w:r>
          </w:p>
          <w:p w:rsidR="004270EF" w:rsidRDefault="004270EF" w:rsidP="00C67609">
            <w:pPr>
              <w:tabs>
                <w:tab w:val="left" w:pos="1785"/>
              </w:tabs>
              <w:ind w:left="284" w:right="260"/>
              <w:jc w:val="center"/>
            </w:pPr>
          </w:p>
          <w:p w:rsidR="004270EF" w:rsidRDefault="004270EF" w:rsidP="00C67609">
            <w:pPr>
              <w:tabs>
                <w:tab w:val="left" w:pos="1785"/>
              </w:tabs>
              <w:ind w:left="284" w:right="260"/>
              <w:jc w:val="center"/>
            </w:pPr>
          </w:p>
          <w:p w:rsidR="004270EF" w:rsidRDefault="004270EF" w:rsidP="00C67609">
            <w:pPr>
              <w:tabs>
                <w:tab w:val="left" w:pos="1785"/>
              </w:tabs>
              <w:ind w:right="260"/>
            </w:pPr>
          </w:p>
        </w:tc>
        <w:tc>
          <w:tcPr>
            <w:tcW w:w="2410" w:type="dxa"/>
          </w:tcPr>
          <w:p w:rsidR="004270EF" w:rsidRDefault="004270EF" w:rsidP="00C67609">
            <w:pPr>
              <w:tabs>
                <w:tab w:val="left" w:pos="1785"/>
              </w:tabs>
              <w:ind w:left="284" w:right="260"/>
              <w:jc w:val="center"/>
            </w:pPr>
            <w:r>
              <w:t>Ano</w:t>
            </w:r>
          </w:p>
          <w:p w:rsidR="004270EF" w:rsidRDefault="004270EF" w:rsidP="00C67609">
            <w:pPr>
              <w:tabs>
                <w:tab w:val="left" w:pos="1785"/>
              </w:tabs>
              <w:ind w:left="284" w:right="260"/>
              <w:jc w:val="center"/>
            </w:pPr>
            <w:r>
              <w:t>Získali azyl, takže mohou zůstat.</w:t>
            </w:r>
          </w:p>
        </w:tc>
        <w:tc>
          <w:tcPr>
            <w:tcW w:w="3404" w:type="dxa"/>
          </w:tcPr>
          <w:p w:rsidR="004270EF" w:rsidRDefault="004270EF" w:rsidP="00C67609">
            <w:pPr>
              <w:tabs>
                <w:tab w:val="left" w:pos="1785"/>
              </w:tabs>
              <w:ind w:right="260"/>
            </w:pPr>
            <w:r>
              <w:t>Pas, turistické vízum pro cestu letadlem do ČR. Důkazy o pronásledování.</w:t>
            </w:r>
          </w:p>
        </w:tc>
        <w:tc>
          <w:tcPr>
            <w:tcW w:w="2124" w:type="dxa"/>
          </w:tcPr>
          <w:p w:rsidR="004270EF" w:rsidRDefault="004270EF" w:rsidP="00C67609">
            <w:pPr>
              <w:tabs>
                <w:tab w:val="left" w:pos="1785"/>
              </w:tabs>
              <w:ind w:right="260"/>
            </w:pPr>
            <w:r>
              <w:rPr>
                <w:b/>
              </w:rPr>
              <w:t>Uprchlík (=azylant, tedy úspěšný žadatel o azyl)</w:t>
            </w:r>
          </w:p>
        </w:tc>
      </w:tr>
    </w:tbl>
    <w:p w:rsidR="004270EF" w:rsidRDefault="004270EF" w:rsidP="004270EF">
      <w:pPr>
        <w:ind w:right="260"/>
      </w:pPr>
    </w:p>
    <w:p w:rsidR="004270EF" w:rsidRPr="00C04369" w:rsidRDefault="004270EF" w:rsidP="004270EF">
      <w:pPr>
        <w:jc w:val="both"/>
        <w:rPr>
          <w:rFonts w:ascii="Calibri" w:hAnsi="Calibri"/>
          <w:b/>
          <w:i/>
          <w:u w:val="single"/>
        </w:rPr>
      </w:pPr>
      <w:r w:rsidRPr="00C04369">
        <w:rPr>
          <w:rFonts w:ascii="Calibri" w:hAnsi="Calibri"/>
          <w:b/>
          <w:i/>
          <w:u w:val="single"/>
        </w:rPr>
        <w:t>Lidé v pohybu</w:t>
      </w:r>
    </w:p>
    <w:p w:rsidR="004270EF" w:rsidRPr="001D0908" w:rsidRDefault="004270EF" w:rsidP="004270EF">
      <w:pPr>
        <w:numPr>
          <w:ilvl w:val="0"/>
          <w:numId w:val="3"/>
        </w:numPr>
        <w:jc w:val="both"/>
        <w:rPr>
          <w:rFonts w:ascii="Calibri" w:hAnsi="Calibri"/>
          <w:b/>
        </w:rPr>
      </w:pPr>
      <w:r w:rsidRPr="001D0908">
        <w:rPr>
          <w:rFonts w:ascii="Calibri" w:hAnsi="Calibri"/>
          <w:b/>
        </w:rPr>
        <w:t>Cizinec</w:t>
      </w:r>
    </w:p>
    <w:p w:rsidR="004270EF" w:rsidRPr="001D0908" w:rsidRDefault="004270EF" w:rsidP="004270EF">
      <w:pPr>
        <w:jc w:val="both"/>
        <w:rPr>
          <w:rFonts w:ascii="Calibri" w:hAnsi="Calibri"/>
        </w:rPr>
      </w:pPr>
      <w:r w:rsidRPr="001D0908">
        <w:rPr>
          <w:rFonts w:ascii="Calibri" w:hAnsi="Calibri"/>
        </w:rPr>
        <w:t xml:space="preserve">Dle zákona o pobytu cizinců </w:t>
      </w:r>
      <w:r w:rsidRPr="001D0908">
        <w:rPr>
          <w:rFonts w:ascii="Calibri" w:hAnsi="Calibri"/>
          <w:b/>
        </w:rPr>
        <w:t>občan jiného státu</w:t>
      </w:r>
      <w:r w:rsidRPr="001D0908">
        <w:rPr>
          <w:rFonts w:ascii="Calibri" w:hAnsi="Calibri"/>
        </w:rPr>
        <w:t xml:space="preserve">. </w:t>
      </w:r>
      <w:r>
        <w:rPr>
          <w:rFonts w:ascii="Calibri" w:hAnsi="Calibri"/>
        </w:rPr>
        <w:t>(</w:t>
      </w:r>
      <w:r w:rsidRPr="001D0908">
        <w:rPr>
          <w:rFonts w:ascii="Calibri" w:hAnsi="Calibri"/>
        </w:rPr>
        <w:t xml:space="preserve">Dle obecného označení někdo, kdo pochází „odjinud“, kdo se </w:t>
      </w:r>
      <w:proofErr w:type="gramStart"/>
      <w:r w:rsidRPr="001D0908">
        <w:rPr>
          <w:rFonts w:ascii="Calibri" w:hAnsi="Calibri"/>
        </w:rPr>
        <w:t xml:space="preserve">odlišuje. </w:t>
      </w:r>
      <w:r>
        <w:rPr>
          <w:rFonts w:ascii="Calibri" w:hAnsi="Calibri"/>
        </w:rPr>
        <w:t>)</w:t>
      </w:r>
      <w:proofErr w:type="gramEnd"/>
    </w:p>
    <w:p w:rsidR="004270EF" w:rsidRPr="001D0908" w:rsidRDefault="004270EF" w:rsidP="004270EF">
      <w:pPr>
        <w:numPr>
          <w:ilvl w:val="0"/>
          <w:numId w:val="3"/>
        </w:numPr>
        <w:jc w:val="both"/>
        <w:rPr>
          <w:rFonts w:ascii="Calibri" w:hAnsi="Calibri"/>
          <w:b/>
        </w:rPr>
      </w:pPr>
      <w:r w:rsidRPr="001D0908">
        <w:rPr>
          <w:rFonts w:ascii="Calibri" w:hAnsi="Calibri"/>
          <w:b/>
        </w:rPr>
        <w:t>Migrant</w:t>
      </w:r>
    </w:p>
    <w:p w:rsidR="004270EF" w:rsidRDefault="004270EF" w:rsidP="004270EF">
      <w:pPr>
        <w:jc w:val="both"/>
        <w:rPr>
          <w:rFonts w:ascii="Calibri" w:hAnsi="Calibri"/>
        </w:rPr>
      </w:pPr>
      <w:r w:rsidRPr="001D0908">
        <w:rPr>
          <w:rFonts w:ascii="Calibri" w:hAnsi="Calibri"/>
        </w:rPr>
        <w:t xml:space="preserve">Široký termín, který zahrnuje osoby, které se z nejrůznějších důvodů </w:t>
      </w:r>
      <w:r w:rsidRPr="00A33546">
        <w:rPr>
          <w:rFonts w:ascii="Calibri" w:hAnsi="Calibri"/>
          <w:i/>
        </w:rPr>
        <w:t>přesunuly do jiné země na</w:t>
      </w:r>
      <w:r>
        <w:rPr>
          <w:rFonts w:ascii="Calibri" w:hAnsi="Calibri"/>
          <w:i/>
        </w:rPr>
        <w:t xml:space="preserve"> určitou</w:t>
      </w:r>
      <w:r w:rsidRPr="00A33546">
        <w:rPr>
          <w:rFonts w:ascii="Calibri" w:hAnsi="Calibri"/>
          <w:i/>
        </w:rPr>
        <w:t xml:space="preserve"> dobu (většinou nejméně na rok</w:t>
      </w:r>
      <w:r>
        <w:rPr>
          <w:rFonts w:ascii="Calibri" w:hAnsi="Calibri"/>
        </w:rPr>
        <w:t>, tedy podle definice OSN</w:t>
      </w:r>
      <w:r w:rsidRPr="001D0908">
        <w:rPr>
          <w:rFonts w:ascii="Calibri" w:hAnsi="Calibri"/>
        </w:rPr>
        <w:t xml:space="preserve"> termín migrant nezahrnuje krá</w:t>
      </w:r>
      <w:r>
        <w:rPr>
          <w:rFonts w:ascii="Calibri" w:hAnsi="Calibri"/>
        </w:rPr>
        <w:t>tkodobé návštěvníky cizích zemí, jako</w:t>
      </w:r>
      <w:r w:rsidRPr="001D0908">
        <w:rPr>
          <w:rFonts w:ascii="Calibri" w:hAnsi="Calibri"/>
        </w:rPr>
        <w:t xml:space="preserve"> jsou turisté, lidé na služební cestě apod.). </w:t>
      </w:r>
    </w:p>
    <w:p w:rsidR="004270EF" w:rsidRPr="001D0908" w:rsidRDefault="004270EF" w:rsidP="004270EF">
      <w:pPr>
        <w:pStyle w:val="NoSpacing1"/>
        <w:numPr>
          <w:ilvl w:val="0"/>
          <w:numId w:val="3"/>
        </w:numPr>
        <w:spacing w:line="276" w:lineRule="auto"/>
        <w:jc w:val="both"/>
        <w:rPr>
          <w:rFonts w:ascii="Calibri" w:hAnsi="Calibri" w:cs="Arial"/>
          <w:b/>
          <w:sz w:val="22"/>
          <w:szCs w:val="22"/>
          <w:shd w:val="clear" w:color="auto" w:fill="FFFFFF"/>
        </w:rPr>
      </w:pPr>
      <w:r>
        <w:rPr>
          <w:rFonts w:ascii="Calibri" w:hAnsi="Calibri"/>
          <w:b/>
          <w:sz w:val="22"/>
          <w:szCs w:val="22"/>
          <w:shd w:val="clear" w:color="auto" w:fill="FFFFFF"/>
        </w:rPr>
        <w:t>„</w:t>
      </w:r>
      <w:r w:rsidRPr="001D0908">
        <w:rPr>
          <w:rFonts w:ascii="Calibri" w:hAnsi="Calibri"/>
          <w:b/>
          <w:sz w:val="22"/>
          <w:szCs w:val="22"/>
          <w:shd w:val="clear" w:color="auto" w:fill="FFFFFF"/>
        </w:rPr>
        <w:t>Ekonomický</w:t>
      </w:r>
      <w:r>
        <w:rPr>
          <w:rFonts w:ascii="Calibri" w:hAnsi="Calibri"/>
          <w:b/>
          <w:sz w:val="22"/>
          <w:szCs w:val="22"/>
          <w:shd w:val="clear" w:color="auto" w:fill="FFFFFF"/>
        </w:rPr>
        <w:t>“</w:t>
      </w:r>
      <w:r w:rsidRPr="001D0908">
        <w:rPr>
          <w:rFonts w:ascii="Calibri" w:hAnsi="Calibri"/>
          <w:b/>
          <w:sz w:val="22"/>
          <w:szCs w:val="22"/>
          <w:shd w:val="clear" w:color="auto" w:fill="FFFFFF"/>
        </w:rPr>
        <w:t xml:space="preserve"> migrant</w:t>
      </w:r>
      <w:r>
        <w:rPr>
          <w:rFonts w:ascii="Calibri" w:hAnsi="Calibri"/>
          <w:b/>
          <w:sz w:val="22"/>
          <w:szCs w:val="22"/>
          <w:shd w:val="clear" w:color="auto" w:fill="FFFFFF"/>
        </w:rPr>
        <w:t xml:space="preserve"> = migrant</w:t>
      </w:r>
    </w:p>
    <w:p w:rsidR="004270EF" w:rsidRDefault="004270EF" w:rsidP="004270EF">
      <w:pPr>
        <w:pStyle w:val="NoSpacing1"/>
        <w:spacing w:line="276" w:lineRule="auto"/>
        <w:jc w:val="both"/>
        <w:rPr>
          <w:rFonts w:ascii="Calibri" w:hAnsi="Calibri" w:cs="Arial"/>
          <w:sz w:val="22"/>
          <w:szCs w:val="22"/>
          <w:shd w:val="clear" w:color="auto" w:fill="FFFFFF"/>
        </w:rPr>
      </w:pPr>
      <w:r>
        <w:rPr>
          <w:rFonts w:ascii="Calibri" w:hAnsi="Calibri" w:cs="Arial"/>
          <w:sz w:val="22"/>
          <w:szCs w:val="22"/>
          <w:shd w:val="clear" w:color="auto" w:fill="FFFFFF"/>
        </w:rPr>
        <w:t>Pojem často užívaný médii. Není možné přesně určit kdo je a kdo není „ekonomický“ migrant! Migrant je o</w:t>
      </w:r>
      <w:r w:rsidRPr="001D0908">
        <w:rPr>
          <w:rFonts w:ascii="Calibri" w:hAnsi="Calibri" w:cs="Arial"/>
          <w:sz w:val="22"/>
          <w:szCs w:val="22"/>
          <w:shd w:val="clear" w:color="auto" w:fill="FFFFFF"/>
        </w:rPr>
        <w:t xml:space="preserve">soba, která víceméně </w:t>
      </w:r>
      <w:r w:rsidRPr="001D0908">
        <w:rPr>
          <w:rFonts w:ascii="Calibri" w:hAnsi="Calibri" w:cs="Arial"/>
          <w:b/>
          <w:sz w:val="22"/>
          <w:szCs w:val="22"/>
          <w:shd w:val="clear" w:color="auto" w:fill="FFFFFF"/>
        </w:rPr>
        <w:t>dobrovolně</w:t>
      </w:r>
      <w:r w:rsidRPr="001D0908">
        <w:rPr>
          <w:rFonts w:ascii="Calibri" w:hAnsi="Calibri" w:cs="Arial"/>
          <w:sz w:val="22"/>
          <w:szCs w:val="22"/>
          <w:shd w:val="clear" w:color="auto" w:fill="FFFFFF"/>
        </w:rPr>
        <w:t>, bez život ohrožujících příčin, odchází do jiného státu</w:t>
      </w:r>
      <w:r>
        <w:rPr>
          <w:rFonts w:ascii="Calibri" w:hAnsi="Calibri" w:cs="Arial"/>
          <w:sz w:val="22"/>
          <w:szCs w:val="22"/>
          <w:shd w:val="clear" w:color="auto" w:fill="FFFFFF"/>
        </w:rPr>
        <w:t>. Často</w:t>
      </w:r>
      <w:r w:rsidRPr="001D0908">
        <w:rPr>
          <w:rFonts w:ascii="Calibri" w:hAnsi="Calibri" w:cs="Arial"/>
          <w:sz w:val="22"/>
          <w:szCs w:val="22"/>
          <w:shd w:val="clear" w:color="auto" w:fill="FFFFFF"/>
        </w:rPr>
        <w:t xml:space="preserve"> v očekávání zlepšení své životní úrovně, ekonomické situace</w:t>
      </w:r>
      <w:r>
        <w:rPr>
          <w:rFonts w:ascii="Calibri" w:hAnsi="Calibri" w:cs="Arial"/>
          <w:sz w:val="22"/>
          <w:szCs w:val="22"/>
          <w:shd w:val="clear" w:color="auto" w:fill="FFFFFF"/>
        </w:rPr>
        <w:t xml:space="preserve"> (proto se často používá pojem „ekonomický“ migrant)</w:t>
      </w:r>
      <w:r w:rsidRPr="001D0908">
        <w:rPr>
          <w:rFonts w:ascii="Calibri" w:hAnsi="Calibri" w:cs="Arial"/>
          <w:sz w:val="22"/>
          <w:szCs w:val="22"/>
          <w:shd w:val="clear" w:color="auto" w:fill="FFFFFF"/>
        </w:rPr>
        <w:t>,</w:t>
      </w:r>
      <w:r>
        <w:rPr>
          <w:rFonts w:ascii="Calibri" w:hAnsi="Calibri" w:cs="Arial"/>
          <w:sz w:val="22"/>
          <w:szCs w:val="22"/>
          <w:shd w:val="clear" w:color="auto" w:fill="FFFFFF"/>
        </w:rPr>
        <w:t xml:space="preserve"> ale i z důvodu vzdělání nebo</w:t>
      </w:r>
      <w:r w:rsidRPr="001D0908">
        <w:rPr>
          <w:rFonts w:ascii="Calibri" w:hAnsi="Calibri" w:cs="Arial"/>
          <w:sz w:val="22"/>
          <w:szCs w:val="22"/>
          <w:shd w:val="clear" w:color="auto" w:fill="FFFFFF"/>
        </w:rPr>
        <w:t xml:space="preserve"> z rodinných důvodů. </w:t>
      </w:r>
      <w:r>
        <w:rPr>
          <w:rFonts w:ascii="Calibri" w:hAnsi="Calibri" w:cs="Arial"/>
          <w:sz w:val="22"/>
          <w:szCs w:val="22"/>
          <w:shd w:val="clear" w:color="auto" w:fill="FFFFFF"/>
        </w:rPr>
        <w:t>M</w:t>
      </w:r>
      <w:r w:rsidRPr="001D0908">
        <w:rPr>
          <w:rFonts w:ascii="Calibri" w:hAnsi="Calibri" w:cs="Arial"/>
          <w:sz w:val="22"/>
          <w:szCs w:val="22"/>
          <w:shd w:val="clear" w:color="auto" w:fill="FFFFFF"/>
        </w:rPr>
        <w:t>igrant nemá právo na vstup do ČR, pokud mu jej země neposkyt</w:t>
      </w:r>
      <w:r>
        <w:rPr>
          <w:rFonts w:ascii="Calibri" w:hAnsi="Calibri" w:cs="Arial"/>
          <w:sz w:val="22"/>
          <w:szCs w:val="22"/>
          <w:shd w:val="clear" w:color="auto" w:fill="FFFFFF"/>
        </w:rPr>
        <w:t>ne</w:t>
      </w:r>
      <w:r w:rsidRPr="001D0908">
        <w:rPr>
          <w:rFonts w:ascii="Calibri" w:hAnsi="Calibri" w:cs="Arial"/>
          <w:sz w:val="22"/>
          <w:szCs w:val="22"/>
          <w:shd w:val="clear" w:color="auto" w:fill="FFFFFF"/>
        </w:rPr>
        <w:t>. Pokud ale naplní záko</w:t>
      </w:r>
      <w:r>
        <w:rPr>
          <w:rFonts w:ascii="Calibri" w:hAnsi="Calibri" w:cs="Arial"/>
          <w:sz w:val="22"/>
          <w:szCs w:val="22"/>
          <w:shd w:val="clear" w:color="auto" w:fill="FFFFFF"/>
        </w:rPr>
        <w:t>nem stanovené požadavky, může migrant obdržet vízum</w:t>
      </w:r>
      <w:r w:rsidRPr="001D0908">
        <w:rPr>
          <w:rFonts w:ascii="Calibri" w:hAnsi="Calibri" w:cs="Arial"/>
          <w:sz w:val="22"/>
          <w:szCs w:val="22"/>
          <w:shd w:val="clear" w:color="auto" w:fill="FFFFFF"/>
        </w:rPr>
        <w:t xml:space="preserve"> či povolení k pobytu.</w:t>
      </w:r>
    </w:p>
    <w:p w:rsidR="004270EF" w:rsidRDefault="004270EF" w:rsidP="004270EF">
      <w:pPr>
        <w:pStyle w:val="NoSpacing1"/>
        <w:spacing w:line="276" w:lineRule="auto"/>
        <w:jc w:val="both"/>
        <w:rPr>
          <w:rFonts w:ascii="Calibri" w:hAnsi="Calibri" w:cs="Arial"/>
          <w:sz w:val="22"/>
          <w:szCs w:val="22"/>
          <w:shd w:val="clear" w:color="auto" w:fill="FFFFFF"/>
        </w:rPr>
      </w:pPr>
    </w:p>
    <w:p w:rsidR="00DE2B9B" w:rsidRDefault="00DE2B9B" w:rsidP="004270EF">
      <w:pPr>
        <w:pStyle w:val="NoSpacing1"/>
        <w:spacing w:line="276" w:lineRule="auto"/>
        <w:jc w:val="both"/>
        <w:rPr>
          <w:rFonts w:ascii="Calibri" w:hAnsi="Calibri" w:cs="Arial"/>
          <w:sz w:val="22"/>
          <w:szCs w:val="22"/>
          <w:shd w:val="clear" w:color="auto" w:fill="FFFFFF"/>
        </w:rPr>
      </w:pPr>
    </w:p>
    <w:p w:rsidR="00DE2B9B" w:rsidRPr="001E351C" w:rsidRDefault="00DE2B9B" w:rsidP="004270EF">
      <w:pPr>
        <w:pStyle w:val="NoSpacing1"/>
        <w:spacing w:line="276" w:lineRule="auto"/>
        <w:jc w:val="both"/>
        <w:rPr>
          <w:rFonts w:ascii="Calibri" w:hAnsi="Calibri" w:cs="Arial"/>
          <w:sz w:val="22"/>
          <w:szCs w:val="22"/>
          <w:shd w:val="clear" w:color="auto" w:fill="FFFFFF"/>
        </w:rPr>
      </w:pPr>
    </w:p>
    <w:p w:rsidR="004270EF" w:rsidRPr="001D0908" w:rsidRDefault="004270EF" w:rsidP="004270EF">
      <w:pPr>
        <w:pStyle w:val="Normlnweb"/>
        <w:numPr>
          <w:ilvl w:val="0"/>
          <w:numId w:val="3"/>
        </w:numPr>
        <w:shd w:val="clear" w:color="auto" w:fill="FFFFFF"/>
        <w:spacing w:before="0" w:beforeAutospacing="0" w:after="0" w:afterAutospacing="0" w:line="300" w:lineRule="atLeast"/>
        <w:jc w:val="both"/>
        <w:rPr>
          <w:rFonts w:ascii="Calibri" w:hAnsi="Calibri" w:cs="Arial"/>
          <w:b/>
          <w:sz w:val="22"/>
          <w:szCs w:val="22"/>
        </w:rPr>
      </w:pPr>
      <w:r w:rsidRPr="001D0908">
        <w:rPr>
          <w:rFonts w:ascii="Calibri" w:hAnsi="Calibri" w:cs="Arial"/>
          <w:b/>
          <w:sz w:val="22"/>
          <w:szCs w:val="22"/>
        </w:rPr>
        <w:lastRenderedPageBreak/>
        <w:t>Žadatel o azyl (žadatel o mezinárodní ochranu)</w:t>
      </w:r>
    </w:p>
    <w:p w:rsidR="004270EF" w:rsidRDefault="004270EF" w:rsidP="004270EF">
      <w:pPr>
        <w:pStyle w:val="Normlnweb"/>
        <w:shd w:val="clear" w:color="auto" w:fill="FFFFFF"/>
        <w:spacing w:before="0" w:beforeAutospacing="0" w:after="0" w:afterAutospacing="0" w:line="300" w:lineRule="atLeast"/>
        <w:jc w:val="both"/>
        <w:rPr>
          <w:rFonts w:ascii="Calibri" w:hAnsi="Calibri" w:cs="Arial"/>
          <w:sz w:val="22"/>
          <w:szCs w:val="22"/>
        </w:rPr>
      </w:pPr>
      <w:r w:rsidRPr="001D0908">
        <w:rPr>
          <w:rFonts w:ascii="Calibri" w:hAnsi="Calibri" w:cs="Arial"/>
          <w:sz w:val="22"/>
          <w:szCs w:val="22"/>
        </w:rPr>
        <w:t xml:space="preserve">Člověk, který o sobě </w:t>
      </w:r>
      <w:r w:rsidRPr="00C50C86">
        <w:rPr>
          <w:rFonts w:ascii="Calibri" w:hAnsi="Calibri" w:cs="Arial"/>
          <w:b/>
          <w:sz w:val="22"/>
          <w:szCs w:val="22"/>
        </w:rPr>
        <w:t>tvrdí, že je uprchlík</w:t>
      </w:r>
      <w:r w:rsidRPr="001D0908">
        <w:rPr>
          <w:rFonts w:ascii="Calibri" w:hAnsi="Calibri" w:cs="Arial"/>
          <w:sz w:val="22"/>
          <w:szCs w:val="22"/>
        </w:rPr>
        <w:t xml:space="preserve"> a žádá mezinárodní ochranu před pronásledováním nebo nebezpečím, které mu hrozí v zemi původu. Ne každý žadatel je tedy nakonec uznán uprchlíkem. </w:t>
      </w:r>
      <w:r w:rsidRPr="000E3148">
        <w:rPr>
          <w:rFonts w:ascii="Calibri" w:hAnsi="Calibri" w:cs="Arial"/>
          <w:i/>
          <w:color w:val="FF0000"/>
          <w:sz w:val="22"/>
          <w:szCs w:val="22"/>
        </w:rPr>
        <w:t xml:space="preserve">Žadatel je pouze osoba, která o mezinárodní ochranu požádala, přičemž o udělení statusu </w:t>
      </w:r>
      <w:r>
        <w:rPr>
          <w:rFonts w:ascii="Calibri" w:hAnsi="Calibri" w:cs="Arial"/>
          <w:i/>
          <w:color w:val="FF0000"/>
          <w:sz w:val="22"/>
          <w:szCs w:val="22"/>
        </w:rPr>
        <w:t>u</w:t>
      </w:r>
      <w:r w:rsidRPr="000E3148">
        <w:rPr>
          <w:rFonts w:ascii="Calibri" w:hAnsi="Calibri" w:cs="Arial"/>
          <w:i/>
          <w:color w:val="FF0000"/>
          <w:sz w:val="22"/>
          <w:szCs w:val="22"/>
        </w:rPr>
        <w:t>prchlíka bude teprve rozhodnuto</w:t>
      </w:r>
      <w:r w:rsidRPr="009C5C1C">
        <w:rPr>
          <w:rFonts w:ascii="Calibri" w:hAnsi="Calibri" w:cs="Arial"/>
          <w:color w:val="FF0000"/>
          <w:sz w:val="22"/>
          <w:szCs w:val="22"/>
        </w:rPr>
        <w:t>.</w:t>
      </w:r>
      <w:r w:rsidRPr="001D0908">
        <w:rPr>
          <w:rFonts w:ascii="Calibri" w:hAnsi="Calibri" w:cs="Arial"/>
          <w:sz w:val="22"/>
          <w:szCs w:val="22"/>
        </w:rPr>
        <w:t xml:space="preserve"> Pokud je azylový systém rychlý, spravedlivý a účinný, každý žadatel, který je uprchlíkem, status uprchlíka a mezinárodní ochranu získá, zatímco ti, kteří na mezinárodní ochranu nárok nemají, z ní nemohou těžit. </w:t>
      </w:r>
    </w:p>
    <w:p w:rsidR="004270EF" w:rsidRDefault="004270EF" w:rsidP="004270EF">
      <w:pPr>
        <w:pStyle w:val="Normlnweb"/>
        <w:shd w:val="clear" w:color="auto" w:fill="FFFFFF"/>
        <w:spacing w:before="0" w:beforeAutospacing="0" w:after="0" w:afterAutospacing="0" w:line="300" w:lineRule="atLeast"/>
        <w:jc w:val="both"/>
        <w:rPr>
          <w:rFonts w:ascii="Calibri" w:hAnsi="Calibri" w:cs="Arial"/>
          <w:sz w:val="22"/>
          <w:szCs w:val="22"/>
        </w:rPr>
      </w:pPr>
      <w:r>
        <w:rPr>
          <w:rFonts w:ascii="Calibri" w:hAnsi="Calibri" w:cs="Arial"/>
          <w:sz w:val="22"/>
          <w:szCs w:val="22"/>
        </w:rPr>
        <w:t xml:space="preserve">Ti, kterým </w:t>
      </w:r>
      <w:r w:rsidRPr="00015409">
        <w:rPr>
          <w:rFonts w:ascii="Calibri" w:hAnsi="Calibri" w:cs="Arial"/>
          <w:b/>
          <w:sz w:val="22"/>
          <w:szCs w:val="22"/>
        </w:rPr>
        <w:t>není</w:t>
      </w:r>
      <w:r>
        <w:rPr>
          <w:rFonts w:ascii="Calibri" w:hAnsi="Calibri" w:cs="Arial"/>
          <w:sz w:val="22"/>
          <w:szCs w:val="22"/>
        </w:rPr>
        <w:t xml:space="preserve"> </w:t>
      </w:r>
      <w:r w:rsidRPr="001D0908">
        <w:rPr>
          <w:rFonts w:ascii="Calibri" w:hAnsi="Calibri" w:cs="Arial"/>
          <w:sz w:val="22"/>
          <w:szCs w:val="22"/>
        </w:rPr>
        <w:t xml:space="preserve">mezinárodní ochrana udělena, </w:t>
      </w:r>
      <w:r>
        <w:rPr>
          <w:rFonts w:ascii="Calibri" w:hAnsi="Calibri" w:cs="Arial"/>
          <w:sz w:val="22"/>
          <w:szCs w:val="22"/>
        </w:rPr>
        <w:t>musí odejít/</w:t>
      </w:r>
      <w:r w:rsidRPr="001D0908">
        <w:rPr>
          <w:rFonts w:ascii="Calibri" w:hAnsi="Calibri" w:cs="Arial"/>
          <w:sz w:val="22"/>
          <w:szCs w:val="22"/>
        </w:rPr>
        <w:t xml:space="preserve">mohou být </w:t>
      </w:r>
      <w:r w:rsidRPr="00C50C86">
        <w:rPr>
          <w:rFonts w:ascii="Calibri" w:hAnsi="Calibri" w:cs="Arial"/>
          <w:b/>
          <w:sz w:val="22"/>
          <w:szCs w:val="22"/>
        </w:rPr>
        <w:t>vráceni</w:t>
      </w:r>
      <w:r>
        <w:rPr>
          <w:rFonts w:ascii="Calibri" w:hAnsi="Calibri" w:cs="Arial"/>
          <w:sz w:val="22"/>
          <w:szCs w:val="22"/>
        </w:rPr>
        <w:t xml:space="preserve"> do země původu.</w:t>
      </w:r>
    </w:p>
    <w:p w:rsidR="004270EF" w:rsidRPr="001E351C" w:rsidRDefault="004270EF" w:rsidP="004270EF">
      <w:pPr>
        <w:pStyle w:val="Normlnweb"/>
        <w:shd w:val="clear" w:color="auto" w:fill="FFFFFF"/>
        <w:spacing w:before="0" w:beforeAutospacing="0" w:after="0" w:afterAutospacing="0" w:line="300" w:lineRule="atLeast"/>
        <w:jc w:val="both"/>
        <w:rPr>
          <w:rFonts w:ascii="Calibri" w:hAnsi="Calibri" w:cs="Arial"/>
          <w:sz w:val="22"/>
          <w:szCs w:val="22"/>
        </w:rPr>
      </w:pPr>
    </w:p>
    <w:p w:rsidR="004270EF" w:rsidRPr="001D0908" w:rsidRDefault="004270EF" w:rsidP="004270EF">
      <w:pPr>
        <w:numPr>
          <w:ilvl w:val="0"/>
          <w:numId w:val="3"/>
        </w:numPr>
        <w:spacing w:line="276" w:lineRule="auto"/>
        <w:jc w:val="both"/>
        <w:rPr>
          <w:rFonts w:ascii="Calibri" w:hAnsi="Calibri" w:cs="Arial"/>
          <w:b/>
          <w:shd w:val="clear" w:color="auto" w:fill="FFFFFF"/>
        </w:rPr>
      </w:pPr>
      <w:r w:rsidRPr="001D0908">
        <w:rPr>
          <w:rFonts w:ascii="Calibri" w:hAnsi="Calibri" w:cs="Arial"/>
          <w:b/>
          <w:shd w:val="clear" w:color="auto" w:fill="FFFFFF"/>
        </w:rPr>
        <w:t>Uprchlík</w:t>
      </w:r>
      <w:r>
        <w:rPr>
          <w:rFonts w:ascii="Calibri" w:hAnsi="Calibri" w:cs="Arial"/>
          <w:b/>
          <w:shd w:val="clear" w:color="auto" w:fill="FFFFFF"/>
        </w:rPr>
        <w:t xml:space="preserve"> (=azylant)</w:t>
      </w:r>
    </w:p>
    <w:p w:rsidR="004270EF" w:rsidRPr="000E3148" w:rsidRDefault="004270EF" w:rsidP="004270EF">
      <w:pPr>
        <w:jc w:val="both"/>
        <w:rPr>
          <w:rStyle w:val="Siln"/>
          <w:rFonts w:ascii="Calibri" w:hAnsi="Calibri" w:cs="Arial"/>
          <w:b w:val="0"/>
          <w:i/>
          <w:bdr w:val="none" w:sz="0" w:space="0" w:color="auto" w:frame="1"/>
          <w:shd w:val="clear" w:color="auto" w:fill="FFFFFF"/>
        </w:rPr>
      </w:pPr>
      <w:r w:rsidRPr="000E3148">
        <w:rPr>
          <w:rFonts w:ascii="Calibri" w:hAnsi="Calibri" w:cs="Arial"/>
          <w:i/>
          <w:color w:val="FF0000"/>
          <w:shd w:val="clear" w:color="auto" w:fill="FFFFFF"/>
        </w:rPr>
        <w:t xml:space="preserve">Osoba, která utekla ze své původní země před válkou či před </w:t>
      </w:r>
      <w:proofErr w:type="gramStart"/>
      <w:r w:rsidRPr="000E3148">
        <w:rPr>
          <w:rFonts w:ascii="Calibri" w:hAnsi="Calibri" w:cs="Arial"/>
          <w:i/>
          <w:color w:val="FF0000"/>
          <w:shd w:val="clear" w:color="auto" w:fill="FFFFFF"/>
        </w:rPr>
        <w:t>životu</w:t>
      </w:r>
      <w:proofErr w:type="gramEnd"/>
      <w:r w:rsidRPr="000E3148">
        <w:rPr>
          <w:rFonts w:ascii="Calibri" w:hAnsi="Calibri" w:cs="Arial"/>
          <w:i/>
          <w:color w:val="FF0000"/>
          <w:shd w:val="clear" w:color="auto" w:fill="FFFFFF"/>
        </w:rPr>
        <w:t xml:space="preserve"> nebezpečným pronásledováním</w:t>
      </w:r>
      <w:r w:rsidRPr="000E3148">
        <w:rPr>
          <w:rFonts w:ascii="Calibri" w:hAnsi="Calibri" w:cs="Arial"/>
          <w:i/>
          <w:shd w:val="clear" w:color="auto" w:fill="FFFFFF"/>
        </w:rPr>
        <w:t xml:space="preserve"> </w:t>
      </w:r>
      <w:r w:rsidRPr="001D0908">
        <w:rPr>
          <w:rFonts w:ascii="Calibri" w:hAnsi="Calibri" w:cs="Arial"/>
          <w:shd w:val="clear" w:color="auto" w:fill="FFFFFF"/>
        </w:rPr>
        <w:t xml:space="preserve">z důvodu rasy, národnosti, náboženství, příslušnosti k určité sociální skupině nebo pro zastávání </w:t>
      </w:r>
      <w:r>
        <w:rPr>
          <w:rFonts w:ascii="Calibri" w:hAnsi="Calibri" w:cs="Arial"/>
          <w:shd w:val="clear" w:color="auto" w:fill="FFFFFF"/>
        </w:rPr>
        <w:t>určitých politických názorů. Je</w:t>
      </w:r>
      <w:r w:rsidRPr="001D0908">
        <w:rPr>
          <w:rFonts w:ascii="Calibri" w:hAnsi="Calibri" w:cs="Arial"/>
          <w:shd w:val="clear" w:color="auto" w:fill="FFFFFF"/>
        </w:rPr>
        <w:t xml:space="preserve"> to tedy </w:t>
      </w:r>
      <w:r w:rsidRPr="000E3148">
        <w:rPr>
          <w:rFonts w:ascii="Calibri" w:hAnsi="Calibri" w:cs="Arial"/>
          <w:i/>
          <w:color w:val="FF0000"/>
          <w:shd w:val="clear" w:color="auto" w:fill="FFFFFF"/>
        </w:rPr>
        <w:t>člověk, kterému</w:t>
      </w:r>
      <w:r w:rsidRPr="000E3148">
        <w:rPr>
          <w:rStyle w:val="Siln"/>
          <w:rFonts w:ascii="Calibri" w:hAnsi="Calibri" w:cs="Arial"/>
          <w:i/>
          <w:color w:val="FF0000"/>
          <w:bdr w:val="none" w:sz="0" w:space="0" w:color="auto" w:frame="1"/>
          <w:shd w:val="clear" w:color="auto" w:fill="FFFFFF"/>
        </w:rPr>
        <w:t xml:space="preserve"> v případě návratu do země svého původu hrozí trest smrti, mučení, jiné nelidské či ponižující zacházení nebo trestání, dále ten, kdo by se návratem do vlasti ocitl ve vážném ohrožení života nebo lidské důstojnosti za mezinárodního nebo vnitřního ozbrojeného konfliktu.</w:t>
      </w:r>
      <w:r w:rsidRPr="000E3148">
        <w:rPr>
          <w:rStyle w:val="Siln"/>
          <w:rFonts w:ascii="Calibri" w:hAnsi="Calibri" w:cs="Arial"/>
          <w:i/>
          <w:bdr w:val="none" w:sz="0" w:space="0" w:color="auto" w:frame="1"/>
          <w:shd w:val="clear" w:color="auto" w:fill="FFFFFF"/>
        </w:rPr>
        <w:t xml:space="preserve"> </w:t>
      </w:r>
    </w:p>
    <w:p w:rsidR="004270EF" w:rsidRPr="001D0908" w:rsidRDefault="004270EF" w:rsidP="004270EF">
      <w:pPr>
        <w:jc w:val="both"/>
        <w:rPr>
          <w:rFonts w:ascii="Calibri" w:hAnsi="Calibri" w:cs="Arial"/>
          <w:bCs/>
          <w:bdr w:val="none" w:sz="0" w:space="0" w:color="auto" w:frame="1"/>
          <w:shd w:val="clear" w:color="auto" w:fill="FFFFFF"/>
        </w:rPr>
      </w:pPr>
      <w:r w:rsidRPr="001D0908">
        <w:rPr>
          <w:rStyle w:val="Siln"/>
          <w:rFonts w:ascii="Calibri" w:hAnsi="Calibri" w:cs="Arial"/>
          <w:bdr w:val="none" w:sz="0" w:space="0" w:color="auto" w:frame="1"/>
          <w:shd w:val="clear" w:color="auto" w:fill="FFFFFF"/>
        </w:rPr>
        <w:t xml:space="preserve">Má tak nárok na určitou </w:t>
      </w:r>
      <w:r w:rsidRPr="00C50C86">
        <w:rPr>
          <w:rStyle w:val="Siln"/>
          <w:rFonts w:ascii="Calibri" w:hAnsi="Calibri" w:cs="Arial"/>
          <w:bdr w:val="none" w:sz="0" w:space="0" w:color="auto" w:frame="1"/>
          <w:shd w:val="clear" w:color="auto" w:fill="FFFFFF"/>
        </w:rPr>
        <w:t>ochranu</w:t>
      </w:r>
      <w:r>
        <w:rPr>
          <w:rFonts w:ascii="Calibri" w:hAnsi="Calibri" w:cs="Arial"/>
          <w:shd w:val="clear" w:color="auto" w:fill="FFFFFF"/>
        </w:rPr>
        <w:t>. T</w:t>
      </w:r>
      <w:r w:rsidRPr="001D0908">
        <w:rPr>
          <w:rFonts w:ascii="Calibri" w:hAnsi="Calibri" w:cs="Arial"/>
          <w:shd w:val="clear" w:color="auto" w:fill="FFFFFF"/>
        </w:rPr>
        <w:t>edy když je určitá osoba uznána jako uprchlík, pak má stát, ve kterém osoba požádala o azyl, povinnost tuto osobu přijmout a pomoci jí se začleněním do společnosti. Uprchlík by neměl být navrácen tam, kde mu z důvodů, pro které je uprchlíkem, hrozí nebezpečí ohrožení života či svobody.</w:t>
      </w:r>
      <w:r w:rsidRPr="001D0908">
        <w:rPr>
          <w:rFonts w:ascii="Calibri" w:hAnsi="Calibri"/>
          <w:shd w:val="clear" w:color="auto" w:fill="FFFFFF"/>
        </w:rPr>
        <w:t xml:space="preserve"> </w:t>
      </w:r>
    </w:p>
    <w:p w:rsidR="004270EF" w:rsidRPr="001D0908" w:rsidRDefault="004270EF" w:rsidP="004270EF">
      <w:pPr>
        <w:pStyle w:val="NoSpacing1"/>
        <w:spacing w:line="276" w:lineRule="auto"/>
        <w:jc w:val="both"/>
        <w:rPr>
          <w:rFonts w:ascii="Calibri" w:hAnsi="Calibri" w:cs="Arial"/>
          <w:sz w:val="22"/>
          <w:szCs w:val="22"/>
          <w:shd w:val="clear" w:color="auto" w:fill="FFFFFF"/>
        </w:rPr>
      </w:pPr>
      <w:r w:rsidRPr="001D0908">
        <w:rPr>
          <w:rFonts w:ascii="Calibri" w:hAnsi="Calibri" w:cs="Arial"/>
          <w:sz w:val="22"/>
          <w:szCs w:val="22"/>
          <w:shd w:val="clear" w:color="auto" w:fill="FFFFFF"/>
        </w:rPr>
        <w:t>Státem uznané osoby se statusem uprchlíka mají v mnoha ohledech práva a svobody podobné občanům státu, ve kterém žijí. Mezi jejich práva však nepatří právo volební či právo pracovat. Tato omezení m</w:t>
      </w:r>
      <w:r>
        <w:rPr>
          <w:rFonts w:ascii="Calibri" w:hAnsi="Calibri" w:cs="Arial"/>
          <w:sz w:val="22"/>
          <w:szCs w:val="22"/>
          <w:shd w:val="clear" w:color="auto" w:fill="FFFFFF"/>
        </w:rPr>
        <w:t>nohdy znesnad</w:t>
      </w:r>
      <w:r w:rsidRPr="001D0908">
        <w:rPr>
          <w:rFonts w:ascii="Calibri" w:hAnsi="Calibri" w:cs="Arial"/>
          <w:sz w:val="22"/>
          <w:szCs w:val="22"/>
          <w:shd w:val="clear" w:color="auto" w:fill="FFFFFF"/>
        </w:rPr>
        <w:t>ňují</w:t>
      </w:r>
      <w:r>
        <w:rPr>
          <w:rFonts w:ascii="Calibri" w:hAnsi="Calibri" w:cs="Arial"/>
          <w:sz w:val="22"/>
          <w:szCs w:val="22"/>
          <w:shd w:val="clear" w:color="auto" w:fill="FFFFFF"/>
        </w:rPr>
        <w:t xml:space="preserve"> </w:t>
      </w:r>
      <w:r w:rsidRPr="001D0908">
        <w:rPr>
          <w:rFonts w:ascii="Calibri" w:hAnsi="Calibri" w:cs="Arial"/>
          <w:sz w:val="22"/>
          <w:szCs w:val="22"/>
          <w:shd w:val="clear" w:color="auto" w:fill="FFFFFF"/>
        </w:rPr>
        <w:t xml:space="preserve">integraci uprchlíků do společnosti. </w:t>
      </w:r>
    </w:p>
    <w:p w:rsidR="004270EF" w:rsidRPr="001D0908" w:rsidRDefault="004270EF" w:rsidP="004270EF">
      <w:pPr>
        <w:pStyle w:val="NoSpacing1"/>
        <w:spacing w:line="276" w:lineRule="auto"/>
        <w:jc w:val="both"/>
        <w:rPr>
          <w:rFonts w:ascii="Calibri" w:hAnsi="Calibri" w:cs="Arial"/>
          <w:sz w:val="22"/>
          <w:szCs w:val="22"/>
          <w:shd w:val="clear" w:color="auto" w:fill="FFFFFF"/>
        </w:rPr>
      </w:pPr>
    </w:p>
    <w:p w:rsidR="004270EF" w:rsidRPr="001D0908" w:rsidRDefault="004270EF" w:rsidP="004270EF">
      <w:pPr>
        <w:pStyle w:val="NoSpacing1"/>
        <w:numPr>
          <w:ilvl w:val="0"/>
          <w:numId w:val="3"/>
        </w:numPr>
        <w:spacing w:line="276" w:lineRule="auto"/>
        <w:jc w:val="both"/>
        <w:rPr>
          <w:rFonts w:ascii="Calibri" w:hAnsi="Calibri" w:cs="Arial"/>
          <w:b/>
          <w:sz w:val="22"/>
          <w:szCs w:val="22"/>
          <w:shd w:val="clear" w:color="auto" w:fill="FFFFFF"/>
        </w:rPr>
      </w:pPr>
      <w:r w:rsidRPr="001D0908">
        <w:rPr>
          <w:rFonts w:ascii="Calibri" w:hAnsi="Calibri" w:cs="Arial"/>
          <w:b/>
          <w:sz w:val="22"/>
          <w:szCs w:val="22"/>
          <w:shd w:val="clear" w:color="auto" w:fill="FFFFFF"/>
        </w:rPr>
        <w:t xml:space="preserve">Vnitřně přesídlená osoba </w:t>
      </w:r>
    </w:p>
    <w:p w:rsidR="004270EF" w:rsidRDefault="004270EF" w:rsidP="004270EF">
      <w:pPr>
        <w:pStyle w:val="NoSpacing1"/>
        <w:spacing w:line="276" w:lineRule="auto"/>
        <w:jc w:val="both"/>
        <w:rPr>
          <w:rFonts w:ascii="Calibri" w:hAnsi="Calibri" w:cs="Arial"/>
          <w:sz w:val="22"/>
          <w:szCs w:val="22"/>
          <w:shd w:val="clear" w:color="auto" w:fill="FFFFFF"/>
        </w:rPr>
      </w:pPr>
      <w:r w:rsidRPr="001D0908">
        <w:rPr>
          <w:rFonts w:ascii="Calibri" w:hAnsi="Calibri" w:cs="Arial"/>
          <w:sz w:val="22"/>
          <w:szCs w:val="22"/>
          <w:shd w:val="clear" w:color="auto" w:fill="FFFFFF"/>
        </w:rPr>
        <w:t xml:space="preserve">Člověk, který byl </w:t>
      </w:r>
      <w:r w:rsidRPr="001D0908">
        <w:rPr>
          <w:rFonts w:ascii="Calibri" w:hAnsi="Calibri" w:cs="Arial"/>
          <w:b/>
          <w:sz w:val="22"/>
          <w:szCs w:val="22"/>
          <w:shd w:val="clear" w:color="auto" w:fill="FFFFFF"/>
        </w:rPr>
        <w:t>donucen</w:t>
      </w:r>
      <w:r w:rsidRPr="001D0908">
        <w:rPr>
          <w:rFonts w:ascii="Calibri" w:hAnsi="Calibri" w:cs="Arial"/>
          <w:sz w:val="22"/>
          <w:szCs w:val="22"/>
          <w:shd w:val="clear" w:color="auto" w:fill="FFFFFF"/>
        </w:rPr>
        <w:t xml:space="preserve"> opustit svůj domov kvůli konfliktu v zemi, pronásledování nebo přírodní katastrofě, ale </w:t>
      </w:r>
      <w:r w:rsidRPr="00C50C86">
        <w:rPr>
          <w:rFonts w:ascii="Calibri" w:hAnsi="Calibri" w:cs="Arial"/>
          <w:b/>
          <w:sz w:val="22"/>
          <w:szCs w:val="22"/>
          <w:shd w:val="clear" w:color="auto" w:fill="FFFFFF"/>
        </w:rPr>
        <w:t>nepřekročil přitom hranice své vlasti</w:t>
      </w:r>
      <w:r w:rsidRPr="001D0908">
        <w:rPr>
          <w:rFonts w:ascii="Calibri" w:hAnsi="Calibri" w:cs="Arial"/>
          <w:sz w:val="22"/>
          <w:szCs w:val="22"/>
          <w:shd w:val="clear" w:color="auto" w:fill="FFFFFF"/>
        </w:rPr>
        <w:t>. Zůstává tak pod právní ochranou svého státu. V případě občanského konfliktu se ale může stát, že lidé prchají právě kvůli státu, který by jim měl zajistit ochranu. Počet vnitřně přesídlených osob s</w:t>
      </w:r>
      <w:r>
        <w:rPr>
          <w:rFonts w:ascii="Calibri" w:hAnsi="Calibri" w:cs="Arial"/>
          <w:sz w:val="22"/>
          <w:szCs w:val="22"/>
          <w:shd w:val="clear" w:color="auto" w:fill="FFFFFF"/>
        </w:rPr>
        <w:t>e v posledních letech zvýšil</w:t>
      </w:r>
      <w:r w:rsidRPr="001D0908">
        <w:rPr>
          <w:rFonts w:ascii="Calibri" w:hAnsi="Calibri" w:cs="Arial"/>
          <w:sz w:val="22"/>
          <w:szCs w:val="22"/>
          <w:shd w:val="clear" w:color="auto" w:fill="FFFFFF"/>
        </w:rPr>
        <w:t xml:space="preserve">. </w:t>
      </w:r>
      <w:r w:rsidRPr="000E3148">
        <w:rPr>
          <w:rFonts w:ascii="Calibri" w:hAnsi="Calibri" w:cs="Arial"/>
          <w:i/>
          <w:sz w:val="22"/>
          <w:szCs w:val="22"/>
          <w:shd w:val="clear" w:color="auto" w:fill="FFFFFF"/>
        </w:rPr>
        <w:t>Vnitřních přesídlenců je celosvětově mnohem více než uprchlíků.</w:t>
      </w:r>
    </w:p>
    <w:p w:rsidR="004270EF" w:rsidRPr="008372E9" w:rsidRDefault="004270EF" w:rsidP="004270EF">
      <w:pPr>
        <w:pStyle w:val="NoSpacing1"/>
        <w:spacing w:line="276" w:lineRule="auto"/>
        <w:jc w:val="both"/>
        <w:rPr>
          <w:rFonts w:ascii="Calibri" w:hAnsi="Calibri" w:cs="Arial"/>
          <w:sz w:val="22"/>
          <w:szCs w:val="22"/>
          <w:shd w:val="clear" w:color="auto" w:fill="FFFFFF"/>
        </w:rPr>
      </w:pPr>
    </w:p>
    <w:p w:rsidR="004270EF" w:rsidRPr="001D0908" w:rsidRDefault="004270EF" w:rsidP="004270EF">
      <w:pPr>
        <w:pStyle w:val="NoSpacing1"/>
        <w:numPr>
          <w:ilvl w:val="0"/>
          <w:numId w:val="3"/>
        </w:numPr>
        <w:spacing w:line="276" w:lineRule="auto"/>
        <w:jc w:val="both"/>
        <w:rPr>
          <w:rFonts w:ascii="Calibri" w:hAnsi="Calibri" w:cs="Arial"/>
          <w:b/>
          <w:sz w:val="22"/>
          <w:szCs w:val="22"/>
          <w:shd w:val="clear" w:color="auto" w:fill="FFFFFF"/>
        </w:rPr>
      </w:pPr>
      <w:r>
        <w:rPr>
          <w:rFonts w:ascii="Calibri" w:hAnsi="Calibri" w:cs="Arial"/>
          <w:b/>
          <w:sz w:val="22"/>
          <w:szCs w:val="22"/>
          <w:shd w:val="clear" w:color="auto" w:fill="FFFFFF"/>
        </w:rPr>
        <w:t>„Ne</w:t>
      </w:r>
      <w:r w:rsidRPr="001D0908">
        <w:rPr>
          <w:rFonts w:ascii="Calibri" w:hAnsi="Calibri" w:cs="Arial"/>
          <w:b/>
          <w:sz w:val="22"/>
          <w:szCs w:val="22"/>
          <w:shd w:val="clear" w:color="auto" w:fill="FFFFFF"/>
        </w:rPr>
        <w:t>legální</w:t>
      </w:r>
      <w:r>
        <w:rPr>
          <w:rFonts w:ascii="Calibri" w:hAnsi="Calibri" w:cs="Arial"/>
          <w:b/>
          <w:sz w:val="22"/>
          <w:szCs w:val="22"/>
          <w:shd w:val="clear" w:color="auto" w:fill="FFFFFF"/>
        </w:rPr>
        <w:t>“</w:t>
      </w:r>
      <w:r w:rsidRPr="001D0908">
        <w:rPr>
          <w:rFonts w:ascii="Calibri" w:hAnsi="Calibri" w:cs="Arial"/>
          <w:b/>
          <w:sz w:val="22"/>
          <w:szCs w:val="22"/>
          <w:shd w:val="clear" w:color="auto" w:fill="FFFFFF"/>
        </w:rPr>
        <w:t xml:space="preserve"> migrant</w:t>
      </w:r>
      <w:r>
        <w:rPr>
          <w:rFonts w:ascii="Calibri" w:hAnsi="Calibri" w:cs="Arial"/>
          <w:b/>
          <w:sz w:val="22"/>
          <w:szCs w:val="22"/>
          <w:shd w:val="clear" w:color="auto" w:fill="FFFFFF"/>
        </w:rPr>
        <w:t xml:space="preserve"> = migrant, který pobývá na území nelegitimně</w:t>
      </w:r>
    </w:p>
    <w:p w:rsidR="004270EF" w:rsidRDefault="004270EF" w:rsidP="004270EF">
      <w:pPr>
        <w:pStyle w:val="NoSpacing1"/>
        <w:spacing w:line="276" w:lineRule="auto"/>
        <w:jc w:val="both"/>
        <w:rPr>
          <w:rFonts w:ascii="Calibri" w:hAnsi="Calibri" w:cs="Arial"/>
          <w:sz w:val="22"/>
          <w:szCs w:val="22"/>
          <w:shd w:val="clear" w:color="auto" w:fill="FFFFFF"/>
        </w:rPr>
      </w:pPr>
      <w:r>
        <w:rPr>
          <w:rFonts w:ascii="Calibri" w:hAnsi="Calibri" w:cs="Arial"/>
          <w:sz w:val="22"/>
          <w:szCs w:val="22"/>
          <w:shd w:val="clear" w:color="auto" w:fill="FFFFFF"/>
        </w:rPr>
        <w:t>„Nelegální migrant“ je sporné</w:t>
      </w:r>
      <w:r w:rsidRPr="00353EB3">
        <w:rPr>
          <w:rFonts w:ascii="Calibri" w:hAnsi="Calibri" w:cs="Arial"/>
          <w:sz w:val="22"/>
          <w:szCs w:val="22"/>
          <w:shd w:val="clear" w:color="auto" w:fill="FFFFFF"/>
        </w:rPr>
        <w:t xml:space="preserve"> </w:t>
      </w:r>
      <w:r>
        <w:rPr>
          <w:rFonts w:ascii="Calibri" w:hAnsi="Calibri" w:cs="Arial"/>
          <w:sz w:val="22"/>
          <w:szCs w:val="22"/>
          <w:shd w:val="clear" w:color="auto" w:fill="FFFFFF"/>
        </w:rPr>
        <w:t>spojení, člověk sám o sobě nemůže být ne</w:t>
      </w:r>
      <w:r w:rsidRPr="00353EB3">
        <w:rPr>
          <w:rFonts w:ascii="Calibri" w:hAnsi="Calibri" w:cs="Arial"/>
          <w:sz w:val="22"/>
          <w:szCs w:val="22"/>
          <w:shd w:val="clear" w:color="auto" w:fill="FFFFFF"/>
        </w:rPr>
        <w:t xml:space="preserve">legální, může </w:t>
      </w:r>
      <w:r>
        <w:rPr>
          <w:rFonts w:ascii="Calibri" w:hAnsi="Calibri" w:cs="Arial"/>
          <w:sz w:val="22"/>
          <w:szCs w:val="22"/>
          <w:shd w:val="clear" w:color="auto" w:fill="FFFFFF"/>
        </w:rPr>
        <w:t xml:space="preserve">jen </w:t>
      </w:r>
      <w:r w:rsidRPr="00BC3346">
        <w:rPr>
          <w:rFonts w:ascii="Calibri" w:hAnsi="Calibri" w:cs="Arial"/>
          <w:b/>
          <w:sz w:val="22"/>
          <w:szCs w:val="22"/>
          <w:shd w:val="clear" w:color="auto" w:fill="FFFFFF"/>
        </w:rPr>
        <w:t>být někde</w:t>
      </w:r>
      <w:r w:rsidRPr="00353EB3">
        <w:rPr>
          <w:rFonts w:ascii="Calibri" w:hAnsi="Calibri" w:cs="Arial"/>
          <w:sz w:val="22"/>
          <w:szCs w:val="22"/>
          <w:shd w:val="clear" w:color="auto" w:fill="FFFFFF"/>
        </w:rPr>
        <w:t xml:space="preserve"> </w:t>
      </w:r>
      <w:r>
        <w:rPr>
          <w:rFonts w:ascii="Calibri" w:hAnsi="Calibri" w:cs="Arial"/>
          <w:b/>
          <w:sz w:val="22"/>
          <w:szCs w:val="22"/>
          <w:shd w:val="clear" w:color="auto" w:fill="FFFFFF"/>
        </w:rPr>
        <w:t>ne</w:t>
      </w:r>
      <w:r w:rsidRPr="00353EB3">
        <w:rPr>
          <w:rFonts w:ascii="Calibri" w:hAnsi="Calibri" w:cs="Arial"/>
          <w:b/>
          <w:sz w:val="22"/>
          <w:szCs w:val="22"/>
          <w:shd w:val="clear" w:color="auto" w:fill="FFFFFF"/>
        </w:rPr>
        <w:t>legálně</w:t>
      </w:r>
      <w:r w:rsidRPr="00353EB3">
        <w:rPr>
          <w:rFonts w:ascii="Calibri" w:hAnsi="Calibri" w:cs="Arial"/>
          <w:sz w:val="22"/>
          <w:szCs w:val="22"/>
          <w:shd w:val="clear" w:color="auto" w:fill="FFFFFF"/>
        </w:rPr>
        <w:t xml:space="preserve">. To znamená, že tato osoba </w:t>
      </w:r>
      <w:r w:rsidRPr="00C50C86">
        <w:rPr>
          <w:rFonts w:ascii="Calibri" w:hAnsi="Calibri" w:cs="Arial"/>
          <w:b/>
          <w:sz w:val="22"/>
          <w:szCs w:val="22"/>
          <w:shd w:val="clear" w:color="auto" w:fill="FFFFFF"/>
        </w:rPr>
        <w:t>bez platného víza či povolení k pobytu</w:t>
      </w:r>
      <w:r w:rsidRPr="00353EB3">
        <w:rPr>
          <w:rFonts w:ascii="Calibri" w:hAnsi="Calibri" w:cs="Arial"/>
          <w:sz w:val="22"/>
          <w:szCs w:val="22"/>
          <w:shd w:val="clear" w:color="auto" w:fill="FFFFFF"/>
        </w:rPr>
        <w:t xml:space="preserve">, tj. bez povolení státu </w:t>
      </w:r>
      <w:r>
        <w:rPr>
          <w:rFonts w:ascii="Calibri" w:hAnsi="Calibri" w:cs="Arial"/>
          <w:sz w:val="22"/>
          <w:szCs w:val="22"/>
          <w:shd w:val="clear" w:color="auto" w:fill="FFFFFF"/>
        </w:rPr>
        <w:t>vstoupí na jeho území. Tyto osoby mohou být</w:t>
      </w:r>
      <w:r w:rsidRPr="00353EB3">
        <w:rPr>
          <w:rFonts w:ascii="Calibri" w:hAnsi="Calibri" w:cs="Arial"/>
          <w:sz w:val="22"/>
          <w:szCs w:val="22"/>
          <w:shd w:val="clear" w:color="auto" w:fill="FFFFFF"/>
        </w:rPr>
        <w:t xml:space="preserve"> vyhoštěny, neboť porušily cizinecký zákon. Bez povolení či víza mohou vstoupit </w:t>
      </w:r>
      <w:r>
        <w:rPr>
          <w:rFonts w:ascii="Calibri" w:hAnsi="Calibri" w:cs="Arial"/>
          <w:sz w:val="22"/>
          <w:szCs w:val="22"/>
          <w:shd w:val="clear" w:color="auto" w:fill="FFFFFF"/>
        </w:rPr>
        <w:t xml:space="preserve">na území státu </w:t>
      </w:r>
      <w:r w:rsidRPr="00353EB3">
        <w:rPr>
          <w:rFonts w:ascii="Calibri" w:hAnsi="Calibri" w:cs="Arial"/>
          <w:sz w:val="22"/>
          <w:szCs w:val="22"/>
          <w:shd w:val="clear" w:color="auto" w:fill="FFFFFF"/>
        </w:rPr>
        <w:t xml:space="preserve">pouze </w:t>
      </w:r>
      <w:r>
        <w:rPr>
          <w:rFonts w:ascii="Calibri" w:hAnsi="Calibri" w:cs="Arial"/>
          <w:sz w:val="22"/>
          <w:szCs w:val="22"/>
          <w:shd w:val="clear" w:color="auto" w:fill="FFFFFF"/>
        </w:rPr>
        <w:t>žadatelé o azyl</w:t>
      </w:r>
      <w:r w:rsidRPr="00353EB3">
        <w:rPr>
          <w:rFonts w:ascii="Calibri" w:hAnsi="Calibri" w:cs="Arial"/>
          <w:sz w:val="22"/>
          <w:szCs w:val="22"/>
          <w:shd w:val="clear" w:color="auto" w:fill="FFFFFF"/>
        </w:rPr>
        <w:t>. Těm je vízum „odpuštěno“ protože potřebují ochranu a není pro ně často možné</w:t>
      </w:r>
      <w:r>
        <w:rPr>
          <w:rFonts w:ascii="Calibri" w:hAnsi="Calibri" w:cs="Arial"/>
          <w:sz w:val="22"/>
          <w:szCs w:val="22"/>
          <w:shd w:val="clear" w:color="auto" w:fill="FFFFFF"/>
        </w:rPr>
        <w:t xml:space="preserve"> na vydání víza čekat</w:t>
      </w:r>
      <w:r w:rsidRPr="00353EB3">
        <w:rPr>
          <w:rFonts w:ascii="Calibri" w:hAnsi="Calibri" w:cs="Arial"/>
          <w:sz w:val="22"/>
          <w:szCs w:val="22"/>
          <w:shd w:val="clear" w:color="auto" w:fill="FFFFFF"/>
        </w:rPr>
        <w:t>.</w:t>
      </w:r>
      <w:r>
        <w:rPr>
          <w:rFonts w:ascii="Calibri" w:hAnsi="Calibri" w:cs="Arial"/>
          <w:sz w:val="22"/>
          <w:szCs w:val="22"/>
          <w:shd w:val="clear" w:color="auto" w:fill="FFFFFF"/>
        </w:rPr>
        <w:t xml:space="preserve"> Musí ale po vstupu na území státu zažádat o azyl a prokázat, že jsou pronásledováni (či že byli v jejich zemi původu v ohrožení života).</w:t>
      </w:r>
    </w:p>
    <w:p w:rsidR="009630B1" w:rsidRPr="00BC17C0" w:rsidRDefault="009630B1" w:rsidP="00BC17C0">
      <w:bookmarkStart w:id="0" w:name="_GoBack"/>
      <w:bookmarkEnd w:id="0"/>
    </w:p>
    <w:sectPr w:rsidR="009630B1" w:rsidRPr="00BC17C0" w:rsidSect="00096C61">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F2" w:rsidRDefault="006E7CF2" w:rsidP="00625D20">
      <w:r>
        <w:separator/>
      </w:r>
    </w:p>
  </w:endnote>
  <w:endnote w:type="continuationSeparator" w:id="0">
    <w:p w:rsidR="006E7CF2" w:rsidRDefault="006E7CF2" w:rsidP="0062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1" w:rsidRDefault="00096C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C0" w:rsidRPr="00BC17C0" w:rsidRDefault="00BC17C0" w:rsidP="00BC17C0">
    <w:pPr>
      <w:pStyle w:val="Zpat"/>
      <w:jc w:val="center"/>
      <w:rPr>
        <w:i/>
        <w:sz w:val="20"/>
        <w:szCs w:val="20"/>
      </w:rPr>
    </w:pPr>
    <w:r w:rsidRPr="00BC17C0">
      <w:rPr>
        <w:i/>
        <w:sz w:val="20"/>
        <w:szCs w:val="20"/>
      </w:rPr>
      <w:t xml:space="preserve">Metodické materiály vznikly v rámci projektu Na </w:t>
    </w:r>
    <w:proofErr w:type="gramStart"/>
    <w:r w:rsidRPr="00BC17C0">
      <w:rPr>
        <w:i/>
        <w:sz w:val="20"/>
        <w:szCs w:val="20"/>
      </w:rPr>
      <w:t>cestě..., realizovaného</w:t>
    </w:r>
    <w:proofErr w:type="gramEnd"/>
    <w:r w:rsidRPr="00BC17C0">
      <w:rPr>
        <w:i/>
        <w:sz w:val="20"/>
        <w:szCs w:val="20"/>
      </w:rPr>
      <w:t xml:space="preserve"> vzdělávací organizací ARPOK, o. p. s., v letech 2016–2018 za finanční podpory České rozvojové agentury a Ministerstva zahraničních věcí ČR v rámci Programu zahraniční rozvojové spolupráce.</w:t>
    </w:r>
  </w:p>
  <w:p w:rsidR="00BC17C0" w:rsidRDefault="00BC17C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1" w:rsidRDefault="00096C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F2" w:rsidRDefault="006E7CF2" w:rsidP="00625D20">
      <w:r>
        <w:separator/>
      </w:r>
    </w:p>
  </w:footnote>
  <w:footnote w:type="continuationSeparator" w:id="0">
    <w:p w:rsidR="006E7CF2" w:rsidRDefault="006E7CF2" w:rsidP="00625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1" w:rsidRDefault="00096C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D20" w:rsidRDefault="00625D20">
    <w:pPr>
      <w:pStyle w:val="Zhlav"/>
    </w:pPr>
    <w:r>
      <w:rPr>
        <w:noProof/>
      </w:rPr>
      <w:drawing>
        <wp:anchor distT="0" distB="0" distL="114300" distR="114300" simplePos="0" relativeHeight="251659264" behindDoc="0" locked="0" layoutInCell="1" allowOverlap="1" wp14:anchorId="41C30E2A" wp14:editId="730331BA">
          <wp:simplePos x="0" y="0"/>
          <wp:positionH relativeFrom="column">
            <wp:posOffset>7567930</wp:posOffset>
          </wp:positionH>
          <wp:positionV relativeFrom="paragraph">
            <wp:posOffset>-363855</wp:posOffset>
          </wp:positionV>
          <wp:extent cx="2015797" cy="717705"/>
          <wp:effectExtent l="0" t="0" r="381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797" cy="7177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C97AFEB" wp14:editId="4244B43F">
          <wp:simplePos x="0" y="0"/>
          <wp:positionH relativeFrom="column">
            <wp:posOffset>-480695</wp:posOffset>
          </wp:positionH>
          <wp:positionV relativeFrom="paragraph">
            <wp:posOffset>-363855</wp:posOffset>
          </wp:positionV>
          <wp:extent cx="962025" cy="776575"/>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pok_color-0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6912" cy="7805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61" w:rsidRDefault="00096C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C0C744"/>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5C364CFE"/>
    <w:multiLevelType w:val="multilevel"/>
    <w:tmpl w:val="D0E4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1129FC"/>
    <w:multiLevelType w:val="hybridMultilevel"/>
    <w:tmpl w:val="4476E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C"/>
    <w:rsid w:val="00046CF3"/>
    <w:rsid w:val="00062DB2"/>
    <w:rsid w:val="00096C61"/>
    <w:rsid w:val="00151E01"/>
    <w:rsid w:val="004270EF"/>
    <w:rsid w:val="0043079D"/>
    <w:rsid w:val="005A7C82"/>
    <w:rsid w:val="00625D20"/>
    <w:rsid w:val="006E7CF2"/>
    <w:rsid w:val="0071720C"/>
    <w:rsid w:val="00872D23"/>
    <w:rsid w:val="008E35AD"/>
    <w:rsid w:val="009630B1"/>
    <w:rsid w:val="009848E5"/>
    <w:rsid w:val="00AD5F0E"/>
    <w:rsid w:val="00B5755C"/>
    <w:rsid w:val="00BC17C0"/>
    <w:rsid w:val="00BE77C5"/>
    <w:rsid w:val="00C24C1B"/>
    <w:rsid w:val="00C776EE"/>
    <w:rsid w:val="00DE2B9B"/>
    <w:rsid w:val="00E60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D"/>
    <w:rPr>
      <w:rFonts w:ascii="Times New Roman" w:hAnsi="Times New Roman"/>
      <w:sz w:val="24"/>
      <w:szCs w:val="24"/>
    </w:rPr>
  </w:style>
  <w:style w:type="paragraph" w:styleId="Nadpis1">
    <w:name w:val="heading 1"/>
    <w:basedOn w:val="Normln"/>
    <w:next w:val="Normln"/>
    <w:link w:val="Nadpis1Char"/>
    <w:uiPriority w:val="9"/>
    <w:qFormat/>
    <w:rsid w:val="0043079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43079D"/>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3079D"/>
    <w:rPr>
      <w:rFonts w:ascii="Cambria" w:eastAsia="Times New Roman" w:hAnsi="Cambria"/>
      <w:b/>
      <w:bCs/>
      <w:kern w:val="32"/>
      <w:sz w:val="32"/>
      <w:szCs w:val="32"/>
      <w:lang w:eastAsia="cs-CZ"/>
    </w:rPr>
  </w:style>
  <w:style w:type="character" w:customStyle="1" w:styleId="Nadpis2Char">
    <w:name w:val="Nadpis 2 Char"/>
    <w:link w:val="Nadpis2"/>
    <w:uiPriority w:val="9"/>
    <w:rsid w:val="0043079D"/>
    <w:rPr>
      <w:rFonts w:ascii="Cambria" w:eastAsia="Times New Roman" w:hAnsi="Cambria"/>
      <w:b/>
      <w:bCs/>
      <w:i/>
      <w:iCs/>
      <w:sz w:val="28"/>
      <w:szCs w:val="28"/>
      <w:lang w:eastAsia="cs-CZ"/>
    </w:rPr>
  </w:style>
  <w:style w:type="paragraph" w:styleId="Nzev">
    <w:name w:val="Title"/>
    <w:basedOn w:val="Normln"/>
    <w:next w:val="Normln"/>
    <w:link w:val="NzevChar"/>
    <w:uiPriority w:val="10"/>
    <w:qFormat/>
    <w:rsid w:val="0043079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43079D"/>
    <w:rPr>
      <w:rFonts w:asciiTheme="majorHAnsi" w:eastAsiaTheme="majorEastAsia" w:hAnsiTheme="majorHAnsi" w:cstheme="majorBidi"/>
      <w:b/>
      <w:bCs/>
      <w:kern w:val="28"/>
      <w:sz w:val="32"/>
      <w:szCs w:val="32"/>
    </w:rPr>
  </w:style>
  <w:style w:type="character" w:styleId="Siln">
    <w:name w:val="Strong"/>
    <w:uiPriority w:val="22"/>
    <w:qFormat/>
    <w:rsid w:val="0043079D"/>
    <w:rPr>
      <w:b/>
      <w:bCs/>
    </w:rPr>
  </w:style>
  <w:style w:type="paragraph" w:styleId="Bezmezer">
    <w:name w:val="No Spacing"/>
    <w:uiPriority w:val="99"/>
    <w:qFormat/>
    <w:rsid w:val="0043079D"/>
    <w:rPr>
      <w:rFonts w:ascii="Times New Roman" w:eastAsia="Times New Roman" w:hAnsi="Times New Roman"/>
      <w:sz w:val="24"/>
      <w:szCs w:val="24"/>
    </w:rPr>
  </w:style>
  <w:style w:type="paragraph" w:styleId="Odstavecseseznamem">
    <w:name w:val="List Paragraph"/>
    <w:basedOn w:val="Normln"/>
    <w:uiPriority w:val="99"/>
    <w:qFormat/>
    <w:rsid w:val="0043079D"/>
    <w:pPr>
      <w:spacing w:after="240" w:line="360" w:lineRule="auto"/>
      <w:ind w:left="720"/>
      <w:contextualSpacing/>
    </w:pPr>
    <w:rPr>
      <w:rFonts w:eastAsia="Times New Roman"/>
    </w:rPr>
  </w:style>
  <w:style w:type="paragraph" w:styleId="Vrazncitt">
    <w:name w:val="Intense Quote"/>
    <w:basedOn w:val="Normln"/>
    <w:next w:val="Normln"/>
    <w:link w:val="VrazncittChar"/>
    <w:uiPriority w:val="30"/>
    <w:qFormat/>
    <w:rsid w:val="0043079D"/>
    <w:pPr>
      <w:pBdr>
        <w:bottom w:val="single" w:sz="4" w:space="4" w:color="4F81BD"/>
      </w:pBdr>
      <w:spacing w:before="200" w:after="280"/>
      <w:ind w:left="936" w:right="936"/>
    </w:pPr>
    <w:rPr>
      <w:rFonts w:eastAsia="Times New Roman"/>
      <w:b/>
      <w:bCs/>
      <w:i/>
      <w:iCs/>
      <w:color w:val="4F81BD"/>
    </w:rPr>
  </w:style>
  <w:style w:type="character" w:customStyle="1" w:styleId="VrazncittChar">
    <w:name w:val="Výrazný citát Char"/>
    <w:link w:val="Vrazncitt"/>
    <w:uiPriority w:val="30"/>
    <w:rsid w:val="0043079D"/>
    <w:rPr>
      <w:rFonts w:ascii="Times New Roman" w:eastAsia="Times New Roman" w:hAnsi="Times New Roman"/>
      <w:b/>
      <w:bCs/>
      <w:i/>
      <w:iCs/>
      <w:color w:val="4F81BD"/>
      <w:sz w:val="24"/>
      <w:szCs w:val="24"/>
      <w:lang w:eastAsia="cs-CZ"/>
    </w:rPr>
  </w:style>
  <w:style w:type="paragraph" w:styleId="Normlnweb">
    <w:name w:val="Normal (Web)"/>
    <w:basedOn w:val="Normln"/>
    <w:uiPriority w:val="99"/>
    <w:unhideWhenUsed/>
    <w:rsid w:val="00B5755C"/>
    <w:pPr>
      <w:spacing w:before="100" w:beforeAutospacing="1" w:after="100" w:afterAutospacing="1"/>
    </w:pPr>
    <w:rPr>
      <w:rFonts w:eastAsia="Times New Roman"/>
    </w:rPr>
  </w:style>
  <w:style w:type="character" w:styleId="Zvraznn">
    <w:name w:val="Emphasis"/>
    <w:basedOn w:val="Standardnpsmoodstavce"/>
    <w:uiPriority w:val="20"/>
    <w:qFormat/>
    <w:rsid w:val="00B5755C"/>
    <w:rPr>
      <w:i/>
      <w:iCs/>
    </w:rPr>
  </w:style>
  <w:style w:type="character" w:customStyle="1" w:styleId="apple-converted-space">
    <w:name w:val="apple-converted-space"/>
    <w:basedOn w:val="Standardnpsmoodstavce"/>
    <w:rsid w:val="00B5755C"/>
  </w:style>
  <w:style w:type="character" w:styleId="Hypertextovodkaz">
    <w:name w:val="Hyperlink"/>
    <w:basedOn w:val="Standardnpsmoodstavce"/>
    <w:uiPriority w:val="99"/>
    <w:unhideWhenUsed/>
    <w:rsid w:val="00B5755C"/>
    <w:rPr>
      <w:color w:val="0000FF" w:themeColor="hyperlink"/>
      <w:u w:val="single"/>
    </w:rPr>
  </w:style>
  <w:style w:type="paragraph" w:styleId="Zhlav">
    <w:name w:val="header"/>
    <w:basedOn w:val="Normln"/>
    <w:link w:val="ZhlavChar"/>
    <w:uiPriority w:val="99"/>
    <w:unhideWhenUsed/>
    <w:rsid w:val="00625D20"/>
    <w:pPr>
      <w:tabs>
        <w:tab w:val="center" w:pos="4536"/>
        <w:tab w:val="right" w:pos="9072"/>
      </w:tabs>
    </w:pPr>
  </w:style>
  <w:style w:type="character" w:customStyle="1" w:styleId="ZhlavChar">
    <w:name w:val="Záhlaví Char"/>
    <w:basedOn w:val="Standardnpsmoodstavce"/>
    <w:link w:val="Zhlav"/>
    <w:uiPriority w:val="99"/>
    <w:rsid w:val="00625D20"/>
    <w:rPr>
      <w:rFonts w:ascii="Times New Roman" w:hAnsi="Times New Roman"/>
      <w:sz w:val="24"/>
      <w:szCs w:val="24"/>
    </w:rPr>
  </w:style>
  <w:style w:type="paragraph" w:styleId="Zpat">
    <w:name w:val="footer"/>
    <w:basedOn w:val="Normln"/>
    <w:link w:val="ZpatChar"/>
    <w:uiPriority w:val="99"/>
    <w:unhideWhenUsed/>
    <w:rsid w:val="00625D20"/>
    <w:pPr>
      <w:tabs>
        <w:tab w:val="center" w:pos="4536"/>
        <w:tab w:val="right" w:pos="9072"/>
      </w:tabs>
    </w:pPr>
  </w:style>
  <w:style w:type="character" w:customStyle="1" w:styleId="ZpatChar">
    <w:name w:val="Zápatí Char"/>
    <w:basedOn w:val="Standardnpsmoodstavce"/>
    <w:link w:val="Zpat"/>
    <w:uiPriority w:val="99"/>
    <w:rsid w:val="00625D20"/>
    <w:rPr>
      <w:rFonts w:ascii="Times New Roman" w:hAnsi="Times New Roman"/>
      <w:sz w:val="24"/>
      <w:szCs w:val="24"/>
    </w:rPr>
  </w:style>
  <w:style w:type="paragraph" w:styleId="Textbubliny">
    <w:name w:val="Balloon Text"/>
    <w:basedOn w:val="Normln"/>
    <w:link w:val="TextbublinyChar"/>
    <w:uiPriority w:val="99"/>
    <w:semiHidden/>
    <w:unhideWhenUsed/>
    <w:rsid w:val="00625D20"/>
    <w:rPr>
      <w:rFonts w:ascii="Tahoma" w:hAnsi="Tahoma" w:cs="Tahoma"/>
      <w:sz w:val="16"/>
      <w:szCs w:val="16"/>
    </w:rPr>
  </w:style>
  <w:style w:type="character" w:customStyle="1" w:styleId="TextbublinyChar">
    <w:name w:val="Text bubliny Char"/>
    <w:basedOn w:val="Standardnpsmoodstavce"/>
    <w:link w:val="Textbubliny"/>
    <w:uiPriority w:val="99"/>
    <w:semiHidden/>
    <w:rsid w:val="00625D20"/>
    <w:rPr>
      <w:rFonts w:ascii="Tahoma" w:hAnsi="Tahoma" w:cs="Tahoma"/>
      <w:sz w:val="16"/>
      <w:szCs w:val="16"/>
    </w:rPr>
  </w:style>
  <w:style w:type="table" w:styleId="Mkatabulky">
    <w:name w:val="Table Grid"/>
    <w:basedOn w:val="Normlntabulka"/>
    <w:uiPriority w:val="59"/>
    <w:rsid w:val="004270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unhideWhenUsed/>
    <w:rsid w:val="004270EF"/>
    <w:pPr>
      <w:widowControl w:val="0"/>
      <w:numPr>
        <w:numId w:val="2"/>
      </w:numPr>
      <w:suppressAutoHyphens/>
      <w:contextualSpacing/>
    </w:pPr>
    <w:rPr>
      <w:rFonts w:eastAsia="Arial Unicode MS"/>
      <w:kern w:val="2"/>
    </w:rPr>
  </w:style>
  <w:style w:type="paragraph" w:customStyle="1" w:styleId="NoSpacing1">
    <w:name w:val="No Spacing1"/>
    <w:uiPriority w:val="99"/>
    <w:qFormat/>
    <w:rsid w:val="004270EF"/>
    <w:pPr>
      <w:widowControl w:val="0"/>
      <w:suppressAutoHyphens/>
    </w:pPr>
    <w:rPr>
      <w:rFonts w:ascii="Times New Roman" w:eastAsia="Arial Unicode MS" w:hAnsi="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079D"/>
    <w:rPr>
      <w:rFonts w:ascii="Times New Roman" w:hAnsi="Times New Roman"/>
      <w:sz w:val="24"/>
      <w:szCs w:val="24"/>
    </w:rPr>
  </w:style>
  <w:style w:type="paragraph" w:styleId="Nadpis1">
    <w:name w:val="heading 1"/>
    <w:basedOn w:val="Normln"/>
    <w:next w:val="Normln"/>
    <w:link w:val="Nadpis1Char"/>
    <w:uiPriority w:val="9"/>
    <w:qFormat/>
    <w:rsid w:val="0043079D"/>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unhideWhenUsed/>
    <w:qFormat/>
    <w:rsid w:val="0043079D"/>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3079D"/>
    <w:rPr>
      <w:rFonts w:ascii="Cambria" w:eastAsia="Times New Roman" w:hAnsi="Cambria"/>
      <w:b/>
      <w:bCs/>
      <w:kern w:val="32"/>
      <w:sz w:val="32"/>
      <w:szCs w:val="32"/>
      <w:lang w:eastAsia="cs-CZ"/>
    </w:rPr>
  </w:style>
  <w:style w:type="character" w:customStyle="1" w:styleId="Nadpis2Char">
    <w:name w:val="Nadpis 2 Char"/>
    <w:link w:val="Nadpis2"/>
    <w:uiPriority w:val="9"/>
    <w:rsid w:val="0043079D"/>
    <w:rPr>
      <w:rFonts w:ascii="Cambria" w:eastAsia="Times New Roman" w:hAnsi="Cambria"/>
      <w:b/>
      <w:bCs/>
      <w:i/>
      <w:iCs/>
      <w:sz w:val="28"/>
      <w:szCs w:val="28"/>
      <w:lang w:eastAsia="cs-CZ"/>
    </w:rPr>
  </w:style>
  <w:style w:type="paragraph" w:styleId="Nzev">
    <w:name w:val="Title"/>
    <w:basedOn w:val="Normln"/>
    <w:next w:val="Normln"/>
    <w:link w:val="NzevChar"/>
    <w:uiPriority w:val="10"/>
    <w:qFormat/>
    <w:rsid w:val="0043079D"/>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43079D"/>
    <w:rPr>
      <w:rFonts w:asciiTheme="majorHAnsi" w:eastAsiaTheme="majorEastAsia" w:hAnsiTheme="majorHAnsi" w:cstheme="majorBidi"/>
      <w:b/>
      <w:bCs/>
      <w:kern w:val="28"/>
      <w:sz w:val="32"/>
      <w:szCs w:val="32"/>
    </w:rPr>
  </w:style>
  <w:style w:type="character" w:styleId="Siln">
    <w:name w:val="Strong"/>
    <w:uiPriority w:val="22"/>
    <w:qFormat/>
    <w:rsid w:val="0043079D"/>
    <w:rPr>
      <w:b/>
      <w:bCs/>
    </w:rPr>
  </w:style>
  <w:style w:type="paragraph" w:styleId="Bezmezer">
    <w:name w:val="No Spacing"/>
    <w:uiPriority w:val="99"/>
    <w:qFormat/>
    <w:rsid w:val="0043079D"/>
    <w:rPr>
      <w:rFonts w:ascii="Times New Roman" w:eastAsia="Times New Roman" w:hAnsi="Times New Roman"/>
      <w:sz w:val="24"/>
      <w:szCs w:val="24"/>
    </w:rPr>
  </w:style>
  <w:style w:type="paragraph" w:styleId="Odstavecseseznamem">
    <w:name w:val="List Paragraph"/>
    <w:basedOn w:val="Normln"/>
    <w:uiPriority w:val="99"/>
    <w:qFormat/>
    <w:rsid w:val="0043079D"/>
    <w:pPr>
      <w:spacing w:after="240" w:line="360" w:lineRule="auto"/>
      <w:ind w:left="720"/>
      <w:contextualSpacing/>
    </w:pPr>
    <w:rPr>
      <w:rFonts w:eastAsia="Times New Roman"/>
    </w:rPr>
  </w:style>
  <w:style w:type="paragraph" w:styleId="Vrazncitt">
    <w:name w:val="Intense Quote"/>
    <w:basedOn w:val="Normln"/>
    <w:next w:val="Normln"/>
    <w:link w:val="VrazncittChar"/>
    <w:uiPriority w:val="30"/>
    <w:qFormat/>
    <w:rsid w:val="0043079D"/>
    <w:pPr>
      <w:pBdr>
        <w:bottom w:val="single" w:sz="4" w:space="4" w:color="4F81BD"/>
      </w:pBdr>
      <w:spacing w:before="200" w:after="280"/>
      <w:ind w:left="936" w:right="936"/>
    </w:pPr>
    <w:rPr>
      <w:rFonts w:eastAsia="Times New Roman"/>
      <w:b/>
      <w:bCs/>
      <w:i/>
      <w:iCs/>
      <w:color w:val="4F81BD"/>
    </w:rPr>
  </w:style>
  <w:style w:type="character" w:customStyle="1" w:styleId="VrazncittChar">
    <w:name w:val="Výrazný citát Char"/>
    <w:link w:val="Vrazncitt"/>
    <w:uiPriority w:val="30"/>
    <w:rsid w:val="0043079D"/>
    <w:rPr>
      <w:rFonts w:ascii="Times New Roman" w:eastAsia="Times New Roman" w:hAnsi="Times New Roman"/>
      <w:b/>
      <w:bCs/>
      <w:i/>
      <w:iCs/>
      <w:color w:val="4F81BD"/>
      <w:sz w:val="24"/>
      <w:szCs w:val="24"/>
      <w:lang w:eastAsia="cs-CZ"/>
    </w:rPr>
  </w:style>
  <w:style w:type="paragraph" w:styleId="Normlnweb">
    <w:name w:val="Normal (Web)"/>
    <w:basedOn w:val="Normln"/>
    <w:uiPriority w:val="99"/>
    <w:unhideWhenUsed/>
    <w:rsid w:val="00B5755C"/>
    <w:pPr>
      <w:spacing w:before="100" w:beforeAutospacing="1" w:after="100" w:afterAutospacing="1"/>
    </w:pPr>
    <w:rPr>
      <w:rFonts w:eastAsia="Times New Roman"/>
    </w:rPr>
  </w:style>
  <w:style w:type="character" w:styleId="Zvraznn">
    <w:name w:val="Emphasis"/>
    <w:basedOn w:val="Standardnpsmoodstavce"/>
    <w:uiPriority w:val="20"/>
    <w:qFormat/>
    <w:rsid w:val="00B5755C"/>
    <w:rPr>
      <w:i/>
      <w:iCs/>
    </w:rPr>
  </w:style>
  <w:style w:type="character" w:customStyle="1" w:styleId="apple-converted-space">
    <w:name w:val="apple-converted-space"/>
    <w:basedOn w:val="Standardnpsmoodstavce"/>
    <w:rsid w:val="00B5755C"/>
  </w:style>
  <w:style w:type="character" w:styleId="Hypertextovodkaz">
    <w:name w:val="Hyperlink"/>
    <w:basedOn w:val="Standardnpsmoodstavce"/>
    <w:uiPriority w:val="99"/>
    <w:unhideWhenUsed/>
    <w:rsid w:val="00B5755C"/>
    <w:rPr>
      <w:color w:val="0000FF" w:themeColor="hyperlink"/>
      <w:u w:val="single"/>
    </w:rPr>
  </w:style>
  <w:style w:type="paragraph" w:styleId="Zhlav">
    <w:name w:val="header"/>
    <w:basedOn w:val="Normln"/>
    <w:link w:val="ZhlavChar"/>
    <w:uiPriority w:val="99"/>
    <w:unhideWhenUsed/>
    <w:rsid w:val="00625D20"/>
    <w:pPr>
      <w:tabs>
        <w:tab w:val="center" w:pos="4536"/>
        <w:tab w:val="right" w:pos="9072"/>
      </w:tabs>
    </w:pPr>
  </w:style>
  <w:style w:type="character" w:customStyle="1" w:styleId="ZhlavChar">
    <w:name w:val="Záhlaví Char"/>
    <w:basedOn w:val="Standardnpsmoodstavce"/>
    <w:link w:val="Zhlav"/>
    <w:uiPriority w:val="99"/>
    <w:rsid w:val="00625D20"/>
    <w:rPr>
      <w:rFonts w:ascii="Times New Roman" w:hAnsi="Times New Roman"/>
      <w:sz w:val="24"/>
      <w:szCs w:val="24"/>
    </w:rPr>
  </w:style>
  <w:style w:type="paragraph" w:styleId="Zpat">
    <w:name w:val="footer"/>
    <w:basedOn w:val="Normln"/>
    <w:link w:val="ZpatChar"/>
    <w:uiPriority w:val="99"/>
    <w:unhideWhenUsed/>
    <w:rsid w:val="00625D20"/>
    <w:pPr>
      <w:tabs>
        <w:tab w:val="center" w:pos="4536"/>
        <w:tab w:val="right" w:pos="9072"/>
      </w:tabs>
    </w:pPr>
  </w:style>
  <w:style w:type="character" w:customStyle="1" w:styleId="ZpatChar">
    <w:name w:val="Zápatí Char"/>
    <w:basedOn w:val="Standardnpsmoodstavce"/>
    <w:link w:val="Zpat"/>
    <w:uiPriority w:val="99"/>
    <w:rsid w:val="00625D20"/>
    <w:rPr>
      <w:rFonts w:ascii="Times New Roman" w:hAnsi="Times New Roman"/>
      <w:sz w:val="24"/>
      <w:szCs w:val="24"/>
    </w:rPr>
  </w:style>
  <w:style w:type="paragraph" w:styleId="Textbubliny">
    <w:name w:val="Balloon Text"/>
    <w:basedOn w:val="Normln"/>
    <w:link w:val="TextbublinyChar"/>
    <w:uiPriority w:val="99"/>
    <w:semiHidden/>
    <w:unhideWhenUsed/>
    <w:rsid w:val="00625D20"/>
    <w:rPr>
      <w:rFonts w:ascii="Tahoma" w:hAnsi="Tahoma" w:cs="Tahoma"/>
      <w:sz w:val="16"/>
      <w:szCs w:val="16"/>
    </w:rPr>
  </w:style>
  <w:style w:type="character" w:customStyle="1" w:styleId="TextbublinyChar">
    <w:name w:val="Text bubliny Char"/>
    <w:basedOn w:val="Standardnpsmoodstavce"/>
    <w:link w:val="Textbubliny"/>
    <w:uiPriority w:val="99"/>
    <w:semiHidden/>
    <w:rsid w:val="00625D20"/>
    <w:rPr>
      <w:rFonts w:ascii="Tahoma" w:hAnsi="Tahoma" w:cs="Tahoma"/>
      <w:sz w:val="16"/>
      <w:szCs w:val="16"/>
    </w:rPr>
  </w:style>
  <w:style w:type="table" w:styleId="Mkatabulky">
    <w:name w:val="Table Grid"/>
    <w:basedOn w:val="Normlntabulka"/>
    <w:uiPriority w:val="59"/>
    <w:rsid w:val="004270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unhideWhenUsed/>
    <w:rsid w:val="004270EF"/>
    <w:pPr>
      <w:widowControl w:val="0"/>
      <w:numPr>
        <w:numId w:val="2"/>
      </w:numPr>
      <w:suppressAutoHyphens/>
      <w:contextualSpacing/>
    </w:pPr>
    <w:rPr>
      <w:rFonts w:eastAsia="Arial Unicode MS"/>
      <w:kern w:val="2"/>
    </w:rPr>
  </w:style>
  <w:style w:type="paragraph" w:customStyle="1" w:styleId="NoSpacing1">
    <w:name w:val="No Spacing1"/>
    <w:uiPriority w:val="99"/>
    <w:qFormat/>
    <w:rsid w:val="004270EF"/>
    <w:pPr>
      <w:widowControl w:val="0"/>
      <w:suppressAutoHyphens/>
    </w:pPr>
    <w:rPr>
      <w:rFonts w:ascii="Times New Roman" w:eastAsia="Arial Unicode MS"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392">
      <w:bodyDiv w:val="1"/>
      <w:marLeft w:val="0"/>
      <w:marRight w:val="0"/>
      <w:marTop w:val="0"/>
      <w:marBottom w:val="0"/>
      <w:divBdr>
        <w:top w:val="none" w:sz="0" w:space="0" w:color="auto"/>
        <w:left w:val="none" w:sz="0" w:space="0" w:color="auto"/>
        <w:bottom w:val="none" w:sz="0" w:space="0" w:color="auto"/>
        <w:right w:val="none" w:sz="0" w:space="0" w:color="auto"/>
      </w:divBdr>
    </w:div>
    <w:div w:id="1396273523">
      <w:bodyDiv w:val="1"/>
      <w:marLeft w:val="0"/>
      <w:marRight w:val="0"/>
      <w:marTop w:val="0"/>
      <w:marBottom w:val="0"/>
      <w:divBdr>
        <w:top w:val="none" w:sz="0" w:space="0" w:color="auto"/>
        <w:left w:val="none" w:sz="0" w:space="0" w:color="auto"/>
        <w:bottom w:val="none" w:sz="0" w:space="0" w:color="auto"/>
        <w:right w:val="none" w:sz="0" w:space="0" w:color="auto"/>
      </w:divBdr>
    </w:div>
    <w:div w:id="1611472042">
      <w:bodyDiv w:val="1"/>
      <w:marLeft w:val="0"/>
      <w:marRight w:val="0"/>
      <w:marTop w:val="0"/>
      <w:marBottom w:val="0"/>
      <w:divBdr>
        <w:top w:val="none" w:sz="0" w:space="0" w:color="auto"/>
        <w:left w:val="none" w:sz="0" w:space="0" w:color="auto"/>
        <w:bottom w:val="none" w:sz="0" w:space="0" w:color="auto"/>
        <w:right w:val="none" w:sz="0" w:space="0" w:color="auto"/>
      </w:divBdr>
    </w:div>
    <w:div w:id="18680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Arpok</dc:creator>
  <cp:lastModifiedBy>Arpok</cp:lastModifiedBy>
  <cp:revision>4</cp:revision>
  <dcterms:created xsi:type="dcterms:W3CDTF">2018-04-11T09:22:00Z</dcterms:created>
  <dcterms:modified xsi:type="dcterms:W3CDTF">2018-04-11T09:36:00Z</dcterms:modified>
</cp:coreProperties>
</file>